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388E5" w14:textId="5166FCD4" w:rsidR="00E90E49" w:rsidRPr="007B5FF2" w:rsidRDefault="00E90E49" w:rsidP="00E35559">
      <w:pPr>
        <w:pStyle w:val="3GPPHeader"/>
        <w:spacing w:after="60"/>
        <w:rPr>
          <w:rFonts w:eastAsiaTheme="minorEastAsia" w:hint="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10</w:t>
      </w:r>
      <w:r w:rsidR="007B5FF2" w:rsidRPr="007B5FF2">
        <w:rPr>
          <w:rFonts w:eastAsiaTheme="minorEastAsia" w:cs="Arial"/>
        </w:rPr>
        <w:t>bis</w:t>
      </w:r>
      <w:r w:rsidRPr="00CE0424">
        <w:tab/>
      </w:r>
      <w:r w:rsidR="00BC1EFC" w:rsidRPr="00BC1EFC">
        <w:rPr>
          <w:szCs w:val="24"/>
        </w:rPr>
        <w:t>R4-24</w:t>
      </w:r>
      <w:r w:rsidR="00C10F57">
        <w:rPr>
          <w:rFonts w:eastAsiaTheme="minorEastAsia" w:hint="eastAsia"/>
          <w:szCs w:val="24"/>
        </w:rPr>
        <w:t>04478</w:t>
      </w:r>
    </w:p>
    <w:p w14:paraId="0CE7B7E6" w14:textId="04F98522" w:rsidR="00E90E49" w:rsidRPr="00CE0424" w:rsidRDefault="007B5FF2" w:rsidP="00311702">
      <w:pPr>
        <w:pStyle w:val="3GPPHeader"/>
      </w:pPr>
      <w:r>
        <w:rPr>
          <w:rFonts w:eastAsiaTheme="minorEastAsia" w:hint="eastAsia"/>
        </w:rPr>
        <w:t>Changsha</w:t>
      </w:r>
      <w:r w:rsidR="00B76029">
        <w:t xml:space="preserve">, </w:t>
      </w:r>
      <w:r>
        <w:rPr>
          <w:rFonts w:eastAsiaTheme="minorEastAsia" w:hint="eastAsia"/>
        </w:rPr>
        <w:t>China</w:t>
      </w:r>
      <w:r w:rsidR="0027144F" w:rsidRPr="00180F43">
        <w:t xml:space="preserve">, </w:t>
      </w:r>
      <w:r>
        <w:rPr>
          <w:rFonts w:eastAsiaTheme="minorEastAsia" w:hint="eastAsia"/>
        </w:rPr>
        <w:t>1</w:t>
      </w:r>
      <w:r w:rsidR="002B0E00">
        <w:rPr>
          <w:rFonts w:eastAsiaTheme="minorEastAsia" w:hint="eastAsia"/>
        </w:rPr>
        <w:t>5</w:t>
      </w:r>
      <w:r w:rsidRPr="007B5FF2">
        <w:rPr>
          <w:rFonts w:eastAsiaTheme="minorEastAsia" w:hint="eastAsia"/>
          <w:vertAlign w:val="superscript"/>
        </w:rPr>
        <w:t>th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–</w:t>
      </w:r>
      <w:r>
        <w:rPr>
          <w:rFonts w:eastAsiaTheme="minorEastAsia" w:hint="eastAsia"/>
        </w:rPr>
        <w:t xml:space="preserve"> 19</w:t>
      </w:r>
      <w:r w:rsidRPr="007B5FF2">
        <w:rPr>
          <w:rFonts w:eastAsiaTheme="minorEastAsia" w:hint="eastAsia"/>
          <w:vertAlign w:val="superscript"/>
        </w:rPr>
        <w:t>th</w:t>
      </w:r>
      <w:r>
        <w:rPr>
          <w:rFonts w:eastAsiaTheme="minorEastAsia" w:hint="eastAsia"/>
        </w:rPr>
        <w:t xml:space="preserve"> April</w:t>
      </w:r>
      <w:r w:rsidR="00C23410" w:rsidRPr="00C23410">
        <w:t>, 202</w:t>
      </w:r>
      <w:r w:rsidR="007B3BA7">
        <w:t>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0D54554C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162F1F">
        <w:rPr>
          <w:rFonts w:eastAsiaTheme="minorEastAsia" w:hint="eastAsia"/>
          <w:sz w:val="22"/>
          <w:lang w:val="sv-FI"/>
        </w:rPr>
        <w:t>9.11</w:t>
      </w:r>
      <w:r w:rsidR="00AD5694">
        <w:rPr>
          <w:sz w:val="22"/>
          <w:lang w:val="sv-FI"/>
        </w:rPr>
        <w:t>.1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731F238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>iscussion on general aspects of AI/ML for NR air interface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B670B41" w14:textId="0B403029" w:rsidR="008F7755" w:rsidRPr="00CD128C" w:rsidRDefault="009A40AD" w:rsidP="00FD46A7">
      <w:pPr>
        <w:spacing w:after="0" w:line="240" w:lineRule="auto"/>
        <w:rPr>
          <w:rFonts w:eastAsiaTheme="minorEastAsia"/>
          <w:sz w:val="22"/>
          <w:szCs w:val="20"/>
          <w:lang w:eastAsia="zh-CN"/>
        </w:rPr>
      </w:pPr>
      <w:r>
        <w:rPr>
          <w:sz w:val="22"/>
          <w:szCs w:val="20"/>
          <w:lang w:eastAsia="zh-CN"/>
        </w:rPr>
        <w:t xml:space="preserve">In this contribution, we </w:t>
      </w:r>
      <w:r w:rsidR="000F4245">
        <w:rPr>
          <w:rFonts w:eastAsiaTheme="minorEastAsia" w:hint="eastAsia"/>
          <w:sz w:val="22"/>
          <w:szCs w:val="20"/>
          <w:lang w:eastAsia="zh-CN"/>
        </w:rPr>
        <w:t xml:space="preserve">firstly </w:t>
      </w:r>
      <w:r w:rsidRPr="00E13ADB">
        <w:rPr>
          <w:rFonts w:cs="Arial"/>
          <w:sz w:val="22"/>
          <w:szCs w:val="20"/>
          <w:lang w:eastAsia="zh-CN"/>
        </w:rPr>
        <w:t xml:space="preserve">discuss </w:t>
      </w:r>
      <w:r w:rsidR="000F4245">
        <w:rPr>
          <w:rFonts w:eastAsiaTheme="minorEastAsia"/>
          <w:sz w:val="22"/>
          <w:szCs w:val="20"/>
          <w:lang w:eastAsia="zh-CN"/>
        </w:rPr>
        <w:t>following</w:t>
      </w:r>
      <w:r w:rsidR="000F4245">
        <w:rPr>
          <w:rFonts w:eastAsiaTheme="minorEastAsia" w:hint="eastAsia"/>
          <w:sz w:val="22"/>
          <w:szCs w:val="20"/>
          <w:lang w:eastAsia="zh-CN"/>
        </w:rPr>
        <w:t xml:space="preserve"> </w:t>
      </w:r>
      <w:r w:rsidR="00564439">
        <w:rPr>
          <w:rFonts w:eastAsiaTheme="minorEastAsia" w:hint="eastAsia"/>
          <w:sz w:val="22"/>
          <w:szCs w:val="20"/>
          <w:lang w:eastAsia="zh-CN"/>
        </w:rPr>
        <w:t>general issue</w:t>
      </w:r>
      <w:r w:rsidR="00CD128C">
        <w:rPr>
          <w:rFonts w:eastAsiaTheme="minorEastAsia" w:hint="eastAsia"/>
          <w:sz w:val="22"/>
          <w:szCs w:val="20"/>
          <w:lang w:eastAsia="zh-CN"/>
        </w:rPr>
        <w:t xml:space="preserve"> from last meeting</w:t>
      </w:r>
      <w:r w:rsidR="000F4245">
        <w:rPr>
          <w:rFonts w:eastAsiaTheme="minorEastAsia" w:hint="eastAsia"/>
          <w:sz w:val="22"/>
          <w:szCs w:val="20"/>
          <w:lang w:eastAsia="zh-CN"/>
        </w:rPr>
        <w:t xml:space="preserve">, and then we </w:t>
      </w:r>
      <w:r w:rsidR="000F4245">
        <w:rPr>
          <w:rFonts w:eastAsiaTheme="minorEastAsia"/>
          <w:sz w:val="22"/>
          <w:szCs w:val="20"/>
          <w:lang w:eastAsia="zh-CN"/>
        </w:rPr>
        <w:t>provi</w:t>
      </w:r>
      <w:r w:rsidR="000F4245">
        <w:rPr>
          <w:rFonts w:eastAsiaTheme="minorEastAsia" w:hint="eastAsia"/>
          <w:sz w:val="22"/>
          <w:szCs w:val="20"/>
          <w:lang w:eastAsia="zh-CN"/>
        </w:rPr>
        <w:t>de some initial views on RRM core requirements.</w:t>
      </w:r>
    </w:p>
    <w:p w14:paraId="00CB9A9E" w14:textId="3D150B85" w:rsidR="0093778B" w:rsidRDefault="009A40AD" w:rsidP="00BF349E">
      <w:pPr>
        <w:pStyle w:val="a9"/>
        <w:numPr>
          <w:ilvl w:val="0"/>
          <w:numId w:val="14"/>
        </w:numPr>
        <w:spacing w:after="0" w:line="240" w:lineRule="auto"/>
        <w:rPr>
          <w:rFonts w:eastAsiaTheme="minorEastAsia"/>
          <w:sz w:val="22"/>
          <w:szCs w:val="28"/>
        </w:rPr>
      </w:pPr>
      <w:r w:rsidRPr="009A40AD">
        <w:rPr>
          <w:rFonts w:eastAsiaTheme="minorEastAsia"/>
          <w:sz w:val="22"/>
          <w:szCs w:val="28"/>
        </w:rPr>
        <w:t>Issue 1</w:t>
      </w:r>
      <w:r w:rsidR="00CD128C">
        <w:rPr>
          <w:rFonts w:eastAsiaTheme="minorEastAsia" w:hint="eastAsia"/>
          <w:sz w:val="22"/>
          <w:szCs w:val="28"/>
        </w:rPr>
        <w:t>-2</w:t>
      </w:r>
      <w:r w:rsidRPr="009A40AD">
        <w:rPr>
          <w:rFonts w:eastAsiaTheme="minorEastAsia"/>
          <w:sz w:val="22"/>
          <w:szCs w:val="28"/>
        </w:rPr>
        <w:t>:</w:t>
      </w:r>
      <w:r w:rsidR="00CD128C">
        <w:rPr>
          <w:rFonts w:eastAsiaTheme="minorEastAsia" w:hint="eastAsia"/>
          <w:sz w:val="22"/>
          <w:szCs w:val="28"/>
        </w:rPr>
        <w:t xml:space="preserve"> Post deployment testing.</w:t>
      </w:r>
    </w:p>
    <w:p w14:paraId="09800A9A" w14:textId="19CF4EBE" w:rsidR="00C36213" w:rsidRPr="007C45F9" w:rsidRDefault="00C36213" w:rsidP="00BF349E">
      <w:pPr>
        <w:pStyle w:val="a9"/>
        <w:numPr>
          <w:ilvl w:val="0"/>
          <w:numId w:val="14"/>
        </w:numPr>
        <w:spacing w:after="0" w:line="240" w:lineRule="auto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>Initial views on RRM core requirements</w:t>
      </w:r>
    </w:p>
    <w:p w14:paraId="0398CB25" w14:textId="2CC50380" w:rsidR="00EF4409" w:rsidRPr="004661F1" w:rsidRDefault="00EF4409" w:rsidP="00B64407">
      <w:pPr>
        <w:pStyle w:val="1"/>
      </w:pPr>
      <w:r w:rsidRPr="004661F1">
        <w:rPr>
          <w:rFonts w:hint="eastAsia"/>
        </w:rPr>
        <w:t>2</w:t>
      </w:r>
      <w:r w:rsidR="004349C1">
        <w:tab/>
      </w:r>
      <w:r w:rsidR="008F7755">
        <w:t>Discussion</w:t>
      </w:r>
    </w:p>
    <w:p w14:paraId="561113C2" w14:textId="3C0838E4" w:rsidR="00600DAE" w:rsidRPr="00600DAE" w:rsidRDefault="00DC2EC6" w:rsidP="00600DAE">
      <w:pPr>
        <w:pStyle w:val="21"/>
        <w:rPr>
          <w:lang w:eastAsia="zh-CN"/>
        </w:rPr>
      </w:pPr>
      <w:r>
        <w:t xml:space="preserve">2.1 </w:t>
      </w:r>
      <w:r w:rsidR="00914A48" w:rsidRPr="00914A48">
        <w:t>Issue 1</w:t>
      </w:r>
      <w:r w:rsidR="00CD128C">
        <w:rPr>
          <w:rFonts w:hint="eastAsia"/>
          <w:lang w:eastAsia="zh-CN"/>
        </w:rPr>
        <w:t>-2</w:t>
      </w:r>
      <w:r w:rsidR="00914A48" w:rsidRPr="00914A48">
        <w:t xml:space="preserve">: </w:t>
      </w:r>
      <w:r w:rsidR="00CD128C">
        <w:rPr>
          <w:rFonts w:hint="eastAsia"/>
          <w:lang w:eastAsia="zh-CN"/>
        </w:rPr>
        <w:t>Post deployment testing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0DAE" w14:paraId="643493E4" w14:textId="77777777" w:rsidTr="00600DAE">
        <w:tc>
          <w:tcPr>
            <w:tcW w:w="9629" w:type="dxa"/>
          </w:tcPr>
          <w:p w14:paraId="7BEF5AF3" w14:textId="77777777" w:rsidR="00CD128C" w:rsidRPr="00CD128C" w:rsidRDefault="00CD128C" w:rsidP="00CD128C">
            <w:pPr>
              <w:spacing w:after="120"/>
              <w:rPr>
                <w:rFonts w:eastAsia="Yu Mincho"/>
                <w:color w:val="0070C0"/>
                <w:szCs w:val="24"/>
                <w:lang w:eastAsia="ja-JP"/>
              </w:rPr>
            </w:pPr>
            <w:r w:rsidRPr="00CD128C">
              <w:rPr>
                <w:rFonts w:eastAsia="Yu Mincho" w:hint="eastAsia"/>
                <w:color w:val="0070C0"/>
                <w:szCs w:val="24"/>
                <w:highlight w:val="green"/>
                <w:lang w:eastAsia="ja-JP"/>
              </w:rPr>
              <w:t>A</w:t>
            </w:r>
            <w:r w:rsidRPr="00CD128C">
              <w:rPr>
                <w:rFonts w:eastAsia="Yu Mincho"/>
                <w:color w:val="0070C0"/>
                <w:szCs w:val="24"/>
                <w:highlight w:val="green"/>
                <w:lang w:eastAsia="ja-JP"/>
              </w:rPr>
              <w:t>greement:</w:t>
            </w:r>
            <w:r w:rsidRPr="00CD128C">
              <w:rPr>
                <w:rFonts w:eastAsia="Yu Mincho"/>
                <w:color w:val="0070C0"/>
                <w:szCs w:val="24"/>
                <w:lang w:eastAsia="ja-JP"/>
              </w:rPr>
              <w:t xml:space="preserve"> </w:t>
            </w:r>
          </w:p>
          <w:p w14:paraId="28811AAF" w14:textId="77777777" w:rsidR="00CD128C" w:rsidRPr="00CD128C" w:rsidRDefault="00CD128C" w:rsidP="00CD128C">
            <w:pPr>
              <w:pStyle w:val="aff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Yu Mincho"/>
                <w:color w:val="0070C0"/>
                <w:szCs w:val="24"/>
                <w:lang w:eastAsia="ja-JP"/>
              </w:rPr>
            </w:pPr>
            <w:r w:rsidRPr="00CD128C">
              <w:rPr>
                <w:rFonts w:eastAsia="Yu Mincho"/>
                <w:color w:val="0070C0"/>
                <w:szCs w:val="24"/>
                <w:lang w:eastAsia="ja-JP"/>
              </w:rPr>
              <w:t>To ensure the AI performance after device deployment, discuss the following options further</w:t>
            </w:r>
          </w:p>
          <w:p w14:paraId="7BE96F88" w14:textId="77777777" w:rsidR="00CD128C" w:rsidRPr="00CD128C" w:rsidRDefault="00CD128C" w:rsidP="00CD128C">
            <w:pPr>
              <w:pStyle w:val="aff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Yu Mincho"/>
                <w:color w:val="0070C0"/>
                <w:szCs w:val="24"/>
                <w:lang w:eastAsia="ja-JP"/>
              </w:rPr>
            </w:pPr>
            <w:r w:rsidRPr="00CD128C">
              <w:rPr>
                <w:rFonts w:eastAsia="Yu Mincho"/>
                <w:color w:val="0070C0"/>
                <w:szCs w:val="24"/>
                <w:lang w:eastAsia="ja-JP"/>
              </w:rPr>
              <w:t>Option 1: Conduct the conformance testing for AI model/functionality before deployment</w:t>
            </w:r>
          </w:p>
          <w:p w14:paraId="4568AAF1" w14:textId="77777777" w:rsidR="00CD128C" w:rsidRPr="00CD128C" w:rsidRDefault="00CD128C" w:rsidP="00CD128C">
            <w:pPr>
              <w:pStyle w:val="aff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Yu Mincho"/>
                <w:color w:val="0070C0"/>
                <w:szCs w:val="24"/>
                <w:lang w:eastAsia="ja-JP"/>
              </w:rPr>
            </w:pPr>
            <w:r w:rsidRPr="00CD128C">
              <w:rPr>
                <w:rFonts w:eastAsia="Yu Mincho" w:hint="eastAsia"/>
                <w:color w:val="0070C0"/>
                <w:szCs w:val="24"/>
                <w:lang w:eastAsia="ja-JP"/>
              </w:rPr>
              <w:t>F</w:t>
            </w:r>
            <w:r w:rsidRPr="00CD128C">
              <w:rPr>
                <w:rFonts w:eastAsia="Yu Mincho"/>
                <w:color w:val="0070C0"/>
                <w:szCs w:val="24"/>
                <w:lang w:eastAsia="ja-JP"/>
              </w:rPr>
              <w:t>FS on the feasibility</w:t>
            </w:r>
          </w:p>
          <w:p w14:paraId="5B72C72D" w14:textId="77777777" w:rsidR="00CD128C" w:rsidRPr="00CD128C" w:rsidRDefault="00CD128C" w:rsidP="00CD128C">
            <w:pPr>
              <w:pStyle w:val="aff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Yu Mincho"/>
                <w:color w:val="0070C0"/>
                <w:szCs w:val="24"/>
                <w:lang w:eastAsia="ja-JP"/>
              </w:rPr>
            </w:pPr>
            <w:r w:rsidRPr="00CD128C">
              <w:rPr>
                <w:rFonts w:eastAsia="Yu Mincho" w:hint="eastAsia"/>
                <w:color w:val="0070C0"/>
                <w:szCs w:val="24"/>
                <w:lang w:eastAsia="ja-JP"/>
              </w:rPr>
              <w:t>O</w:t>
            </w:r>
            <w:r w:rsidRPr="00CD128C">
              <w:rPr>
                <w:rFonts w:eastAsia="Yu Mincho"/>
                <w:color w:val="0070C0"/>
                <w:szCs w:val="24"/>
                <w:lang w:eastAsia="ja-JP"/>
              </w:rPr>
              <w:t xml:space="preserve">ption 2: Design the test to verify the performance monitoring </w:t>
            </w:r>
          </w:p>
          <w:p w14:paraId="5D4FEB34" w14:textId="77777777" w:rsidR="00CD128C" w:rsidRPr="00CD128C" w:rsidRDefault="00CD128C" w:rsidP="00CD128C">
            <w:pPr>
              <w:pStyle w:val="aff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Yu Mincho"/>
                <w:color w:val="0070C0"/>
                <w:szCs w:val="24"/>
                <w:lang w:eastAsia="ja-JP"/>
              </w:rPr>
            </w:pPr>
            <w:r w:rsidRPr="00CD128C">
              <w:rPr>
                <w:rFonts w:eastAsia="Yu Mincho" w:hint="eastAsia"/>
                <w:color w:val="0070C0"/>
                <w:szCs w:val="24"/>
                <w:lang w:eastAsia="ja-JP"/>
              </w:rPr>
              <w:t>D</w:t>
            </w:r>
            <w:r w:rsidRPr="00CD128C">
              <w:rPr>
                <w:rFonts w:eastAsia="Yu Mincho"/>
                <w:color w:val="0070C0"/>
                <w:szCs w:val="24"/>
                <w:lang w:eastAsia="ja-JP"/>
              </w:rPr>
              <w:t>epend on the other WG progress</w:t>
            </w:r>
          </w:p>
          <w:p w14:paraId="5DFF0C45" w14:textId="77777777" w:rsidR="00CD128C" w:rsidRPr="00CD128C" w:rsidRDefault="00CD128C" w:rsidP="00CD128C">
            <w:pPr>
              <w:pStyle w:val="aff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Yu Mincho"/>
                <w:color w:val="0070C0"/>
                <w:szCs w:val="24"/>
                <w:lang w:eastAsia="ja-JP"/>
              </w:rPr>
            </w:pPr>
            <w:r w:rsidRPr="00CD128C">
              <w:rPr>
                <w:rFonts w:eastAsia="Yu Mincho"/>
                <w:color w:val="0070C0"/>
                <w:szCs w:val="24"/>
                <w:lang w:eastAsia="ja-JP"/>
              </w:rPr>
              <w:t>Monitoring can be used for managing fallback, model update/model switching/model transfer, if applicable</w:t>
            </w:r>
          </w:p>
          <w:p w14:paraId="7C8061CB" w14:textId="1776D0F8" w:rsidR="00CD128C" w:rsidRPr="00CD128C" w:rsidRDefault="00CD128C" w:rsidP="00CD128C">
            <w:pPr>
              <w:pStyle w:val="aff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eastAsia="Yu Mincho"/>
                <w:color w:val="0070C0"/>
                <w:szCs w:val="24"/>
                <w:lang w:eastAsia="ja-JP"/>
              </w:rPr>
            </w:pPr>
            <w:r w:rsidRPr="00CD128C">
              <w:rPr>
                <w:rFonts w:eastAsia="Yu Mincho" w:hint="eastAsia"/>
                <w:color w:val="0070C0"/>
                <w:szCs w:val="24"/>
                <w:lang w:eastAsia="ja-JP"/>
              </w:rPr>
              <w:t>O</w:t>
            </w:r>
            <w:r w:rsidRPr="00CD128C">
              <w:rPr>
                <w:rFonts w:eastAsia="Yu Mincho"/>
                <w:color w:val="0070C0"/>
                <w:szCs w:val="24"/>
                <w:lang w:eastAsia="ja-JP"/>
              </w:rPr>
              <w:t>ther options are not precluded</w:t>
            </w:r>
          </w:p>
        </w:tc>
      </w:tr>
    </w:tbl>
    <w:p w14:paraId="3A27C243" w14:textId="77777777" w:rsidR="00600DAE" w:rsidRDefault="00600DAE" w:rsidP="005661C7">
      <w:pPr>
        <w:pStyle w:val="a9"/>
        <w:rPr>
          <w:rFonts w:eastAsiaTheme="minorEastAsia"/>
          <w:sz w:val="22"/>
          <w:szCs w:val="28"/>
        </w:rPr>
      </w:pPr>
    </w:p>
    <w:p w14:paraId="1BC31D44" w14:textId="77777777" w:rsidR="00596ACF" w:rsidRDefault="005F1144" w:rsidP="00596ACF">
      <w:pPr>
        <w:pStyle w:val="a9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 xml:space="preserve">Option 1 does not make sense literally as it is still focusing on </w:t>
      </w:r>
      <w:r>
        <w:rPr>
          <w:rFonts w:eastAsiaTheme="minorEastAsia"/>
          <w:sz w:val="22"/>
          <w:szCs w:val="28"/>
        </w:rPr>
        <w:t>“</w:t>
      </w:r>
      <w:r>
        <w:rPr>
          <w:rFonts w:eastAsiaTheme="minorEastAsia" w:hint="eastAsia"/>
          <w:sz w:val="22"/>
          <w:szCs w:val="28"/>
        </w:rPr>
        <w:t>before deployment</w:t>
      </w:r>
      <w:r>
        <w:rPr>
          <w:rFonts w:eastAsiaTheme="minorEastAsia"/>
          <w:sz w:val="22"/>
          <w:szCs w:val="28"/>
        </w:rPr>
        <w:t>”</w:t>
      </w:r>
      <w:r>
        <w:rPr>
          <w:rFonts w:eastAsiaTheme="minorEastAsia" w:hint="eastAsia"/>
          <w:sz w:val="22"/>
          <w:szCs w:val="28"/>
        </w:rPr>
        <w:t xml:space="preserve"> </w:t>
      </w:r>
      <w:r>
        <w:rPr>
          <w:rFonts w:eastAsiaTheme="minorEastAsia"/>
          <w:sz w:val="22"/>
          <w:szCs w:val="28"/>
        </w:rPr>
        <w:t>effort</w:t>
      </w:r>
      <w:r>
        <w:rPr>
          <w:rFonts w:eastAsiaTheme="minorEastAsia" w:hint="eastAsia"/>
          <w:sz w:val="22"/>
          <w:szCs w:val="28"/>
        </w:rPr>
        <w:t xml:space="preserve">, which contradicts with </w:t>
      </w:r>
      <w:r>
        <w:rPr>
          <w:rFonts w:eastAsiaTheme="minorEastAsia"/>
          <w:sz w:val="22"/>
          <w:szCs w:val="28"/>
        </w:rPr>
        <w:t>“</w:t>
      </w:r>
      <w:r>
        <w:rPr>
          <w:rFonts w:eastAsiaTheme="minorEastAsia" w:hint="eastAsia"/>
          <w:sz w:val="22"/>
          <w:szCs w:val="28"/>
        </w:rPr>
        <w:t>post deployment</w:t>
      </w:r>
      <w:r>
        <w:rPr>
          <w:rFonts w:eastAsiaTheme="minorEastAsia"/>
          <w:sz w:val="22"/>
          <w:szCs w:val="28"/>
        </w:rPr>
        <w:t>”</w:t>
      </w:r>
      <w:r>
        <w:rPr>
          <w:rFonts w:eastAsiaTheme="minorEastAsia" w:hint="eastAsia"/>
          <w:sz w:val="22"/>
          <w:szCs w:val="28"/>
        </w:rPr>
        <w:t xml:space="preserve"> description in the issue. </w:t>
      </w:r>
      <w:r>
        <w:rPr>
          <w:rFonts w:eastAsiaTheme="minorEastAsia"/>
          <w:sz w:val="22"/>
          <w:szCs w:val="28"/>
        </w:rPr>
        <w:t>W</w:t>
      </w:r>
      <w:r>
        <w:rPr>
          <w:rFonts w:eastAsiaTheme="minorEastAsia" w:hint="eastAsia"/>
          <w:sz w:val="22"/>
          <w:szCs w:val="28"/>
        </w:rPr>
        <w:t>e agree the principle behind option 1 that an AI/ML model</w:t>
      </w:r>
      <w:r w:rsidR="005640F2">
        <w:rPr>
          <w:rFonts w:eastAsiaTheme="minorEastAsia" w:hint="eastAsia"/>
          <w:sz w:val="22"/>
          <w:szCs w:val="28"/>
        </w:rPr>
        <w:t>/functionality</w:t>
      </w:r>
      <w:r>
        <w:rPr>
          <w:rFonts w:eastAsiaTheme="minorEastAsia" w:hint="eastAsia"/>
          <w:sz w:val="22"/>
          <w:szCs w:val="28"/>
        </w:rPr>
        <w:t xml:space="preserve"> should be fully verified/tested before actual deployment. </w:t>
      </w:r>
      <w:r w:rsidR="005640F2">
        <w:rPr>
          <w:rFonts w:eastAsiaTheme="minorEastAsia" w:hint="eastAsia"/>
          <w:sz w:val="22"/>
          <w:szCs w:val="28"/>
        </w:rPr>
        <w:t xml:space="preserve">The performance could be guaranteed by vendors. </w:t>
      </w:r>
      <w:r w:rsidR="00596ACF" w:rsidRPr="00ED3EE6">
        <w:rPr>
          <w:rFonts w:eastAsiaTheme="minorEastAsia"/>
          <w:sz w:val="22"/>
          <w:szCs w:val="28"/>
        </w:rPr>
        <w:t>It is unreasonable for vendor to deploy an update that would clearly decrease the performance or hardly provide any benefits.</w:t>
      </w:r>
      <w:r w:rsidR="00596ACF">
        <w:rPr>
          <w:rFonts w:eastAsiaTheme="minorEastAsia" w:hint="eastAsia"/>
          <w:sz w:val="22"/>
          <w:szCs w:val="28"/>
        </w:rPr>
        <w:t xml:space="preserve"> </w:t>
      </w:r>
    </w:p>
    <w:p w14:paraId="4F1BCCE2" w14:textId="756F72E7" w:rsidR="00596ACF" w:rsidRPr="00BF349E" w:rsidRDefault="00596ACF" w:rsidP="00596ACF">
      <w:pPr>
        <w:pStyle w:val="a9"/>
        <w:rPr>
          <w:rFonts w:eastAsiaTheme="minorEastAsia"/>
          <w:sz w:val="22"/>
          <w:szCs w:val="28"/>
        </w:rPr>
      </w:pPr>
      <w:r>
        <w:rPr>
          <w:rFonts w:eastAsiaTheme="minorEastAsia" w:hint="eastAsia"/>
          <w:sz w:val="22"/>
          <w:szCs w:val="28"/>
        </w:rPr>
        <w:t xml:space="preserve">Option 2 is a valid operative method to guarantee model/functionality </w:t>
      </w:r>
      <w:r>
        <w:rPr>
          <w:rFonts w:eastAsiaTheme="minorEastAsia"/>
          <w:sz w:val="22"/>
          <w:szCs w:val="28"/>
        </w:rPr>
        <w:t>performance</w:t>
      </w:r>
      <w:r>
        <w:rPr>
          <w:rFonts w:eastAsiaTheme="minorEastAsia" w:hint="eastAsia"/>
          <w:sz w:val="22"/>
          <w:szCs w:val="28"/>
        </w:rPr>
        <w:t xml:space="preserve"> in practice. If </w:t>
      </w:r>
      <w:r w:rsidRPr="00ED3EE6">
        <w:rPr>
          <w:rFonts w:eastAsiaTheme="minorEastAsia"/>
          <w:sz w:val="22"/>
          <w:szCs w:val="28"/>
        </w:rPr>
        <w:t>some unexpected performance degradation really occurs, once being identified</w:t>
      </w:r>
      <w:r>
        <w:rPr>
          <w:rFonts w:eastAsiaTheme="minorEastAsia" w:hint="eastAsia"/>
          <w:sz w:val="22"/>
          <w:szCs w:val="28"/>
        </w:rPr>
        <w:t xml:space="preserve"> via monitoring</w:t>
      </w:r>
      <w:r w:rsidRPr="00ED3EE6">
        <w:rPr>
          <w:rFonts w:eastAsiaTheme="minorEastAsia"/>
          <w:sz w:val="22"/>
          <w:szCs w:val="28"/>
        </w:rPr>
        <w:t xml:space="preserve">, the network or UE can trigger LCM to deactivate/fallback/switch the corresponding AI/ML </w:t>
      </w:r>
      <w:r>
        <w:rPr>
          <w:rFonts w:eastAsiaTheme="minorEastAsia" w:hint="eastAsia"/>
          <w:sz w:val="22"/>
          <w:szCs w:val="28"/>
        </w:rPr>
        <w:t>model or functionality</w:t>
      </w:r>
      <w:r w:rsidRPr="00ED3EE6">
        <w:rPr>
          <w:rFonts w:eastAsiaTheme="minorEastAsia"/>
          <w:sz w:val="22"/>
          <w:szCs w:val="28"/>
        </w:rPr>
        <w:t>.</w:t>
      </w:r>
    </w:p>
    <w:p w14:paraId="304B3D16" w14:textId="09604594" w:rsidR="00BF349E" w:rsidRPr="00BF349E" w:rsidRDefault="00596ACF" w:rsidP="00C81E85">
      <w:pPr>
        <w:pStyle w:val="a9"/>
        <w:rPr>
          <w:rFonts w:eastAsiaTheme="minorEastAsia"/>
          <w:b/>
          <w:bCs/>
          <w:sz w:val="22"/>
          <w:szCs w:val="28"/>
        </w:rPr>
      </w:pPr>
      <w:r w:rsidRPr="00BF349E">
        <w:rPr>
          <w:rFonts w:eastAsiaTheme="minorEastAsia"/>
          <w:b/>
          <w:bCs/>
          <w:sz w:val="22"/>
          <w:szCs w:val="28"/>
        </w:rPr>
        <w:t xml:space="preserve">Proposal </w:t>
      </w:r>
      <w:r w:rsidR="008602C7">
        <w:rPr>
          <w:rFonts w:eastAsiaTheme="minorEastAsia" w:hint="eastAsia"/>
          <w:b/>
          <w:bCs/>
          <w:sz w:val="22"/>
          <w:szCs w:val="28"/>
        </w:rPr>
        <w:t>1</w:t>
      </w:r>
      <w:r w:rsidRPr="00BF349E">
        <w:rPr>
          <w:rFonts w:eastAsiaTheme="minorEastAsia"/>
          <w:b/>
          <w:bCs/>
          <w:sz w:val="22"/>
          <w:szCs w:val="28"/>
        </w:rPr>
        <w:t xml:space="preserve">: </w:t>
      </w:r>
      <w:r w:rsidR="008602C7">
        <w:rPr>
          <w:rFonts w:eastAsiaTheme="minorEastAsia" w:hint="eastAsia"/>
          <w:b/>
          <w:bCs/>
          <w:sz w:val="22"/>
          <w:szCs w:val="28"/>
        </w:rPr>
        <w:t>Suggest to focus on option 2 for handling post deployment testing</w:t>
      </w:r>
      <w:r w:rsidRPr="00BF349E">
        <w:rPr>
          <w:rFonts w:eastAsiaTheme="minorEastAsia"/>
          <w:b/>
          <w:bCs/>
          <w:sz w:val="22"/>
          <w:szCs w:val="28"/>
        </w:rPr>
        <w:t xml:space="preserve">. </w:t>
      </w:r>
    </w:p>
    <w:p w14:paraId="7C8ECB10" w14:textId="6DC5B366" w:rsidR="001535F0" w:rsidRDefault="00DD315B" w:rsidP="00DD315B">
      <w:pPr>
        <w:pStyle w:val="21"/>
      </w:pPr>
      <w:r>
        <w:rPr>
          <w:rFonts w:hint="eastAsia"/>
        </w:rPr>
        <w:lastRenderedPageBreak/>
        <w:t xml:space="preserve">2.2 </w:t>
      </w:r>
      <w:r w:rsidRPr="00DD315B">
        <w:t>RRM core requirements</w:t>
      </w:r>
    </w:p>
    <w:p w14:paraId="53C8C31E" w14:textId="4E8B387F" w:rsidR="00D01FA9" w:rsidRDefault="00D01FA9" w:rsidP="00D01FA9">
      <w:pPr>
        <w:pStyle w:val="a9"/>
        <w:rPr>
          <w:rFonts w:eastAsiaTheme="minorEastAsia"/>
          <w:sz w:val="22"/>
          <w:szCs w:val="28"/>
        </w:rPr>
      </w:pPr>
      <w:r w:rsidRPr="00C6080F">
        <w:rPr>
          <w:rFonts w:eastAsiaTheme="minorEastAsia" w:hint="eastAsia"/>
          <w:sz w:val="22"/>
          <w:szCs w:val="28"/>
        </w:rPr>
        <w:t>Based on TU budget after RAN #103</w:t>
      </w:r>
      <w:r>
        <w:rPr>
          <w:rFonts w:eastAsiaTheme="minorEastAsia" w:hint="eastAsia"/>
          <w:sz w:val="22"/>
          <w:szCs w:val="28"/>
        </w:rPr>
        <w:t xml:space="preserve">, this meeting shall formally start the normative work on AI/ML-based </w:t>
      </w:r>
      <w:r w:rsidR="00A96B5F">
        <w:rPr>
          <w:rFonts w:eastAsiaTheme="minorEastAsia" w:hint="eastAsia"/>
          <w:sz w:val="22"/>
          <w:szCs w:val="28"/>
        </w:rPr>
        <w:t>BM and positioning</w:t>
      </w:r>
      <w:r>
        <w:rPr>
          <w:rFonts w:eastAsiaTheme="minorEastAsia" w:hint="eastAsia"/>
          <w:sz w:val="22"/>
          <w:szCs w:val="28"/>
        </w:rPr>
        <w:t>. In the first meeting, we could start by identifying a general scope of impact on RRM core requirements</w:t>
      </w:r>
      <w:r w:rsidR="00097AC4">
        <w:rPr>
          <w:rFonts w:eastAsiaTheme="minorEastAsia" w:hint="eastAsia"/>
          <w:sz w:val="22"/>
          <w:szCs w:val="28"/>
        </w:rPr>
        <w:t xml:space="preserve"> brought by the two cases, </w:t>
      </w:r>
      <w:r w:rsidR="00097AC4">
        <w:rPr>
          <w:rFonts w:eastAsiaTheme="minorEastAsia"/>
          <w:sz w:val="22"/>
          <w:szCs w:val="28"/>
        </w:rPr>
        <w:t>respectively</w:t>
      </w:r>
      <w:r>
        <w:rPr>
          <w:rFonts w:eastAsiaTheme="minorEastAsia" w:hint="eastAsia"/>
          <w:sz w:val="22"/>
          <w:szCs w:val="28"/>
        </w:rPr>
        <w:t xml:space="preserve">. Our initial views are provided in table 1 </w:t>
      </w:r>
      <w:r w:rsidR="00097AC4">
        <w:rPr>
          <w:rFonts w:eastAsiaTheme="minorEastAsia" w:hint="eastAsia"/>
          <w:sz w:val="22"/>
          <w:szCs w:val="28"/>
        </w:rPr>
        <w:t xml:space="preserve">and 2 </w:t>
      </w:r>
      <w:r>
        <w:rPr>
          <w:rFonts w:eastAsiaTheme="minorEastAsia" w:hint="eastAsia"/>
          <w:sz w:val="22"/>
          <w:szCs w:val="28"/>
        </w:rPr>
        <w:t xml:space="preserve">(Appendix). For discussion on details, </w:t>
      </w:r>
      <w:r w:rsidRPr="00520F15">
        <w:rPr>
          <w:rFonts w:eastAsiaTheme="minorEastAsia"/>
          <w:sz w:val="22"/>
          <w:szCs w:val="28"/>
        </w:rPr>
        <w:t xml:space="preserve">RAN4 </w:t>
      </w:r>
      <w:r>
        <w:rPr>
          <w:rFonts w:eastAsiaTheme="minorEastAsia" w:hint="eastAsia"/>
          <w:sz w:val="22"/>
          <w:szCs w:val="28"/>
        </w:rPr>
        <w:t xml:space="preserve">needs to </w:t>
      </w:r>
      <w:r w:rsidRPr="00520F15">
        <w:rPr>
          <w:rFonts w:eastAsiaTheme="minorEastAsia"/>
          <w:sz w:val="22"/>
          <w:szCs w:val="28"/>
        </w:rPr>
        <w:t>wait for more RAN1 and RAN2 progress</w:t>
      </w:r>
      <w:r>
        <w:rPr>
          <w:rFonts w:eastAsiaTheme="minorEastAsia" w:hint="eastAsia"/>
          <w:sz w:val="22"/>
          <w:szCs w:val="28"/>
        </w:rPr>
        <w:t>.</w:t>
      </w:r>
    </w:p>
    <w:p w14:paraId="57F23F8C" w14:textId="14BBC8EA" w:rsidR="00D01FA9" w:rsidRPr="00FC6002" w:rsidRDefault="00D01FA9" w:rsidP="00D01FA9">
      <w:pPr>
        <w:pStyle w:val="a9"/>
        <w:rPr>
          <w:rFonts w:eastAsiaTheme="minorEastAsia"/>
          <w:b/>
          <w:bCs/>
          <w:sz w:val="22"/>
          <w:szCs w:val="28"/>
        </w:rPr>
      </w:pPr>
      <w:r w:rsidRPr="00FC6002">
        <w:rPr>
          <w:rFonts w:eastAsiaTheme="minorEastAsia" w:hint="eastAsia"/>
          <w:b/>
          <w:bCs/>
          <w:sz w:val="22"/>
          <w:szCs w:val="28"/>
        </w:rPr>
        <w:t xml:space="preserve">Proposal 2: Suggest to identify a general scope of impact on RRM core requirements brought by </w:t>
      </w:r>
      <w:r w:rsidR="00097AC4">
        <w:rPr>
          <w:rFonts w:eastAsiaTheme="minorEastAsia" w:hint="eastAsia"/>
          <w:b/>
          <w:bCs/>
          <w:sz w:val="22"/>
          <w:szCs w:val="28"/>
        </w:rPr>
        <w:t>AI/ML-based BM and positioning</w:t>
      </w:r>
      <w:r w:rsidRPr="00FC6002">
        <w:rPr>
          <w:rFonts w:eastAsiaTheme="minorEastAsia" w:hint="eastAsia"/>
          <w:b/>
          <w:bCs/>
          <w:sz w:val="22"/>
          <w:szCs w:val="28"/>
        </w:rPr>
        <w:t xml:space="preserve">. </w:t>
      </w:r>
      <w:r>
        <w:rPr>
          <w:rFonts w:eastAsiaTheme="minorEastAsia" w:hint="eastAsia"/>
          <w:b/>
          <w:bCs/>
          <w:sz w:val="22"/>
          <w:szCs w:val="28"/>
        </w:rPr>
        <w:t xml:space="preserve">Our initial views are provided in Table 1 </w:t>
      </w:r>
      <w:r w:rsidR="004B3121">
        <w:rPr>
          <w:rFonts w:eastAsiaTheme="minorEastAsia" w:hint="eastAsia"/>
          <w:b/>
          <w:bCs/>
          <w:sz w:val="22"/>
          <w:szCs w:val="28"/>
        </w:rPr>
        <w:t xml:space="preserve">and 2 </w:t>
      </w:r>
      <w:r>
        <w:rPr>
          <w:rFonts w:eastAsiaTheme="minorEastAsia" w:hint="eastAsia"/>
          <w:b/>
          <w:bCs/>
          <w:sz w:val="22"/>
          <w:szCs w:val="28"/>
        </w:rPr>
        <w:t>(Appendix).</w:t>
      </w:r>
    </w:p>
    <w:p w14:paraId="37EB5693" w14:textId="77777777" w:rsidR="00C01F33" w:rsidRPr="00CE0424" w:rsidRDefault="00C01F33" w:rsidP="00CE0424">
      <w:pPr>
        <w:pStyle w:val="1"/>
      </w:pPr>
      <w:r w:rsidRPr="00CE0424">
        <w:t>Conclusion</w:t>
      </w:r>
    </w:p>
    <w:p w14:paraId="6225A1B8" w14:textId="397EC6E6" w:rsidR="006E1C82" w:rsidRDefault="00710913" w:rsidP="00710913">
      <w:pPr>
        <w:pStyle w:val="a9"/>
        <w:rPr>
          <w:sz w:val="22"/>
          <w:szCs w:val="28"/>
        </w:rPr>
      </w:pPr>
      <w:r w:rsidRPr="00BB42D4">
        <w:rPr>
          <w:sz w:val="22"/>
          <w:szCs w:val="28"/>
        </w:rPr>
        <w:t xml:space="preserve">In this contribution, </w:t>
      </w:r>
      <w:r w:rsidR="00C81E85">
        <w:rPr>
          <w:rFonts w:eastAsiaTheme="minorEastAsia" w:hint="eastAsia"/>
          <w:sz w:val="22"/>
          <w:szCs w:val="28"/>
        </w:rPr>
        <w:t>the issue of post deployment testing</w:t>
      </w:r>
      <w:r w:rsidR="003A4ED4" w:rsidRPr="00BB42D4">
        <w:rPr>
          <w:sz w:val="22"/>
          <w:szCs w:val="28"/>
        </w:rPr>
        <w:t xml:space="preserve"> </w:t>
      </w:r>
      <w:r w:rsidR="00C81E85">
        <w:rPr>
          <w:rFonts w:eastAsiaTheme="minorEastAsia" w:hint="eastAsia"/>
          <w:sz w:val="22"/>
          <w:szCs w:val="28"/>
        </w:rPr>
        <w:t>is</w:t>
      </w:r>
      <w:r w:rsidRPr="00BB42D4">
        <w:rPr>
          <w:sz w:val="22"/>
          <w:szCs w:val="28"/>
        </w:rPr>
        <w:t xml:space="preserve"> discussed with following proposal:</w:t>
      </w:r>
    </w:p>
    <w:p w14:paraId="715CA09B" w14:textId="6BDB32DC" w:rsidR="003A7EF3" w:rsidRDefault="00C81E85" w:rsidP="0059664C">
      <w:pPr>
        <w:pStyle w:val="a9"/>
        <w:rPr>
          <w:rFonts w:eastAsiaTheme="minorEastAsia"/>
          <w:b/>
          <w:bCs/>
          <w:sz w:val="22"/>
          <w:szCs w:val="28"/>
        </w:rPr>
      </w:pPr>
      <w:r w:rsidRPr="00BF349E">
        <w:rPr>
          <w:rFonts w:eastAsiaTheme="minorEastAsia"/>
          <w:b/>
          <w:bCs/>
          <w:sz w:val="22"/>
          <w:szCs w:val="28"/>
        </w:rPr>
        <w:t xml:space="preserve">Proposal </w:t>
      </w:r>
      <w:r>
        <w:rPr>
          <w:rFonts w:eastAsiaTheme="minorEastAsia" w:hint="eastAsia"/>
          <w:b/>
          <w:bCs/>
          <w:sz w:val="22"/>
          <w:szCs w:val="28"/>
        </w:rPr>
        <w:t>1</w:t>
      </w:r>
      <w:r w:rsidRPr="00BF349E">
        <w:rPr>
          <w:rFonts w:eastAsiaTheme="minorEastAsia"/>
          <w:b/>
          <w:bCs/>
          <w:sz w:val="22"/>
          <w:szCs w:val="28"/>
        </w:rPr>
        <w:t xml:space="preserve">: </w:t>
      </w:r>
      <w:r>
        <w:rPr>
          <w:rFonts w:eastAsiaTheme="minorEastAsia" w:hint="eastAsia"/>
          <w:b/>
          <w:bCs/>
          <w:sz w:val="22"/>
          <w:szCs w:val="28"/>
        </w:rPr>
        <w:t>Suggest to focus on option 2 for handling post deployment testing</w:t>
      </w:r>
      <w:r w:rsidRPr="00BF349E">
        <w:rPr>
          <w:rFonts w:eastAsiaTheme="minorEastAsia"/>
          <w:b/>
          <w:bCs/>
          <w:sz w:val="22"/>
          <w:szCs w:val="28"/>
        </w:rPr>
        <w:t xml:space="preserve">. </w:t>
      </w:r>
      <w:bookmarkStart w:id="0" w:name="_In-sequence_SDU_delivery"/>
      <w:bookmarkEnd w:id="0"/>
    </w:p>
    <w:p w14:paraId="3E8CA450" w14:textId="77777777" w:rsidR="00EF0718" w:rsidRPr="00FC6002" w:rsidRDefault="00EF0718" w:rsidP="00EF0718">
      <w:pPr>
        <w:pStyle w:val="a9"/>
        <w:rPr>
          <w:rFonts w:eastAsiaTheme="minorEastAsia"/>
          <w:b/>
          <w:bCs/>
          <w:sz w:val="22"/>
          <w:szCs w:val="28"/>
        </w:rPr>
      </w:pPr>
      <w:r w:rsidRPr="00FC6002">
        <w:rPr>
          <w:rFonts w:eastAsiaTheme="minorEastAsia" w:hint="eastAsia"/>
          <w:b/>
          <w:bCs/>
          <w:sz w:val="22"/>
          <w:szCs w:val="28"/>
        </w:rPr>
        <w:t xml:space="preserve">Proposal 2: Suggest to identify a general scope of impact on RRM core requirements brought by </w:t>
      </w:r>
      <w:r>
        <w:rPr>
          <w:rFonts w:eastAsiaTheme="minorEastAsia" w:hint="eastAsia"/>
          <w:b/>
          <w:bCs/>
          <w:sz w:val="22"/>
          <w:szCs w:val="28"/>
        </w:rPr>
        <w:t>AI/ML-based BM and positioning</w:t>
      </w:r>
      <w:r w:rsidRPr="00FC6002">
        <w:rPr>
          <w:rFonts w:eastAsiaTheme="minorEastAsia" w:hint="eastAsia"/>
          <w:b/>
          <w:bCs/>
          <w:sz w:val="22"/>
          <w:szCs w:val="28"/>
        </w:rPr>
        <w:t xml:space="preserve">. </w:t>
      </w:r>
      <w:r>
        <w:rPr>
          <w:rFonts w:eastAsiaTheme="minorEastAsia" w:hint="eastAsia"/>
          <w:b/>
          <w:bCs/>
          <w:sz w:val="22"/>
          <w:szCs w:val="28"/>
        </w:rPr>
        <w:t>Our initial views are provided in Table 1 and 2 (Appendix).</w:t>
      </w:r>
    </w:p>
    <w:p w14:paraId="6988C223" w14:textId="77777777" w:rsidR="00EF0718" w:rsidRDefault="00EF0718" w:rsidP="0059664C">
      <w:pPr>
        <w:pStyle w:val="a9"/>
        <w:rPr>
          <w:rFonts w:eastAsiaTheme="minorEastAsia"/>
          <w:b/>
          <w:bCs/>
          <w:sz w:val="22"/>
          <w:szCs w:val="28"/>
        </w:rPr>
      </w:pPr>
    </w:p>
    <w:p w14:paraId="76B6E587" w14:textId="77777777" w:rsidR="00C3008A" w:rsidRDefault="00C3008A" w:rsidP="0059664C">
      <w:pPr>
        <w:pStyle w:val="a9"/>
        <w:rPr>
          <w:rFonts w:eastAsiaTheme="minorEastAsia"/>
          <w:b/>
          <w:bCs/>
          <w:sz w:val="22"/>
          <w:szCs w:val="28"/>
        </w:rPr>
        <w:sectPr w:rsidR="00C3008A" w:rsidSect="0090672E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911B0C2" w14:textId="7D113397" w:rsidR="00C3008A" w:rsidRPr="00DE3F2C" w:rsidRDefault="00DE3F2C" w:rsidP="00DE3F2C">
      <w:pPr>
        <w:pStyle w:val="1"/>
      </w:pPr>
      <w:r w:rsidRPr="00DE3F2C">
        <w:rPr>
          <w:rFonts w:hint="eastAsia"/>
        </w:rPr>
        <w:lastRenderedPageBreak/>
        <w:t>Appendix</w:t>
      </w:r>
    </w:p>
    <w:p w14:paraId="78B052C4" w14:textId="08337E46" w:rsidR="00DE3F2C" w:rsidRDefault="00DE3F2C" w:rsidP="00DE3F2C">
      <w:pPr>
        <w:pStyle w:val="a9"/>
        <w:jc w:val="center"/>
        <w:rPr>
          <w:rFonts w:eastAsiaTheme="minorEastAsia"/>
          <w:b/>
          <w:bCs/>
          <w:sz w:val="22"/>
          <w:szCs w:val="28"/>
        </w:rPr>
      </w:pPr>
      <w:r>
        <w:rPr>
          <w:rFonts w:eastAsiaTheme="minorEastAsia" w:hint="eastAsia"/>
          <w:b/>
          <w:bCs/>
          <w:sz w:val="22"/>
          <w:szCs w:val="28"/>
        </w:rPr>
        <w:t>Table 1 General scope of impact on RRM core requirements brought by AI/ML-based beam management</w:t>
      </w:r>
    </w:p>
    <w:tbl>
      <w:tblPr>
        <w:tblW w:w="1430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6946"/>
        <w:gridCol w:w="3685"/>
      </w:tblGrid>
      <w:tr w:rsidR="00DE3F2C" w:rsidRPr="00882B66" w14:paraId="62242E04" w14:textId="77777777" w:rsidTr="007B6F50">
        <w:trPr>
          <w:trHeight w:val="265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FABAB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6780501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b/>
                <w:bCs/>
                <w:szCs w:val="20"/>
              </w:rPr>
              <w:t>RRM Req. Category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FABAB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564D9E5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b/>
                <w:bCs/>
                <w:szCs w:val="20"/>
              </w:rPr>
              <w:t>RRM procedure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FABAB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907FA90" w14:textId="77777777" w:rsidR="00DE3F2C" w:rsidRPr="00882B66" w:rsidRDefault="00DE3F2C" w:rsidP="007B6F50">
            <w:pPr>
              <w:pStyle w:val="a9"/>
              <w:spacing w:after="0" w:line="240" w:lineRule="auto"/>
              <w:ind w:rightChars="1047" w:right="2094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b/>
                <w:bCs/>
                <w:szCs w:val="20"/>
              </w:rPr>
              <w:t>RAN4 impact</w:t>
            </w:r>
          </w:p>
        </w:tc>
      </w:tr>
      <w:tr w:rsidR="00DE3F2C" w:rsidRPr="00882B66" w14:paraId="5210C83D" w14:textId="77777777" w:rsidTr="007B6F50">
        <w:trPr>
          <w:trHeight w:val="271"/>
          <w:jc w:val="center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1064924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IDLE state mobility – Cell selection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9309CF5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Cell selection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902234B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No impact</w:t>
            </w:r>
          </w:p>
        </w:tc>
      </w:tr>
      <w:tr w:rsidR="00DE3F2C" w:rsidRPr="00882B66" w14:paraId="3BB5C9E1" w14:textId="77777777" w:rsidTr="007B6F50">
        <w:trPr>
          <w:trHeight w:val="271"/>
          <w:jc w:val="center"/>
        </w:trPr>
        <w:tc>
          <w:tcPr>
            <w:tcW w:w="3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8DEBDC0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IDLE/INACTIVE state mobility – Cell re-selection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42256AD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Measurement and evaluation of serving cell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4640236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No impact</w:t>
            </w:r>
          </w:p>
        </w:tc>
      </w:tr>
      <w:tr w:rsidR="00DE3F2C" w:rsidRPr="00882B66" w14:paraId="1F233C4F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0E84BF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0075C37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Measurements of intra-frequency NR cells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699919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7FA84737" w14:textId="77777777" w:rsidTr="007B6F50">
        <w:trPr>
          <w:trHeight w:val="548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CD6F94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53E422D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Measurements of inter-frequency NR cells/inter-RAT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7DA824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5F31D2AE" w14:textId="77777777" w:rsidTr="007B6F50">
        <w:trPr>
          <w:trHeight w:val="265"/>
          <w:jc w:val="center"/>
        </w:trPr>
        <w:tc>
          <w:tcPr>
            <w:tcW w:w="3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5C0F686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RRC_CONNECTED state mobility - Handover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6BE621A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NR Handover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0C636D1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No impact</w:t>
            </w:r>
          </w:p>
        </w:tc>
      </w:tr>
      <w:tr w:rsidR="00DE3F2C" w:rsidRPr="00882B66" w14:paraId="6F6C00B2" w14:textId="77777777" w:rsidTr="007B6F50">
        <w:trPr>
          <w:trHeight w:val="265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6C467D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5D8E4C0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Handover to other RATs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CC948F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661885C8" w14:textId="77777777" w:rsidTr="007B6F50">
        <w:trPr>
          <w:trHeight w:val="265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63A933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35EB8CF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NR DAPS Handover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E4A847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1A9F44B2" w14:textId="77777777" w:rsidTr="007B6F50">
        <w:trPr>
          <w:trHeight w:val="265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D12944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428E6D9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NR Conditional Handover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2D082C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18462AC7" w14:textId="77777777" w:rsidTr="007B6F50">
        <w:trPr>
          <w:trHeight w:val="265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1B29CB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C1F3561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NR Handover with PSCell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4F7B9E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59786A1E" w14:textId="77777777" w:rsidTr="007B6F50">
        <w:trPr>
          <w:trHeight w:val="265"/>
          <w:jc w:val="center"/>
        </w:trPr>
        <w:tc>
          <w:tcPr>
            <w:tcW w:w="3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6E3C79E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RRC_CONNECTED state mobility - RRC Connection Mobility Control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B6DE27E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SA: RRC Re-establishment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19703C5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No impact</w:t>
            </w:r>
          </w:p>
        </w:tc>
      </w:tr>
      <w:tr w:rsidR="00DE3F2C" w:rsidRPr="00882B66" w14:paraId="2549B8F6" w14:textId="77777777" w:rsidTr="007B6F50">
        <w:trPr>
          <w:trHeight w:val="265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8BDAA9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3F507676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Random access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DD6A75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45C007E5" w14:textId="77777777" w:rsidTr="007B6F50">
        <w:trPr>
          <w:trHeight w:val="294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498086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6D44F46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SA: RRC Connection Release with Redirection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F20BEB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2AAFA291" w14:textId="77777777" w:rsidTr="007B6F50">
        <w:trPr>
          <w:trHeight w:val="265"/>
          <w:jc w:val="center"/>
        </w:trPr>
        <w:tc>
          <w:tcPr>
            <w:tcW w:w="3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2FBA7A4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Timing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3B5B3B69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UE Transmit timing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3602F64C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No impact</w:t>
            </w:r>
          </w:p>
        </w:tc>
      </w:tr>
      <w:tr w:rsidR="00DE3F2C" w:rsidRPr="00882B66" w14:paraId="06CD68A5" w14:textId="77777777" w:rsidTr="007B6F50">
        <w:trPr>
          <w:trHeight w:val="265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C702A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567CCC8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UE Timer accuracy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27E01D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7418D68A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342696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8B8F527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Timing advance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A1968A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185E1F2C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EB64FD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C8E3DAA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Cell phase synchronization accuracy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E07110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4F2F2ACC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EA2D7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119F35E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Maximum transmission timing difference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9A07EF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7D9C87FB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9BF2E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2783734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Maximum receive timing difference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EAAA86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6FC81569" w14:textId="77777777" w:rsidTr="007B6F50">
        <w:trPr>
          <w:trHeight w:val="271"/>
          <w:jc w:val="center"/>
        </w:trPr>
        <w:tc>
          <w:tcPr>
            <w:tcW w:w="3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91995F3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 xml:space="preserve">Signaling characteristics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59A8F86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SSB /CSI-RS based Radio Link Monitoring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580F872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color w:val="FF0000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</w:rPr>
              <w:t>Discussion and Decide</w:t>
            </w:r>
          </w:p>
        </w:tc>
      </w:tr>
      <w:tr w:rsidR="00DE3F2C" w:rsidRPr="00882B66" w14:paraId="5132CC65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EA61D7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FB86951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Interruption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0AD3E10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No impact</w:t>
            </w:r>
          </w:p>
        </w:tc>
      </w:tr>
      <w:tr w:rsidR="00DE3F2C" w:rsidRPr="00882B66" w14:paraId="5D39943F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D81DB4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1F84228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Scell Activation/Deactivation Delay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0EC21C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59C21475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F91A45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3717353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UE UL carrier RRC reconfiguration delay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622214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6C57CED2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97B961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8AF6ECB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Link recovery procedures (SSB/CSI-RS based beam failure indication, L1 indication, Candidate beam detection)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D3A3032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</w:rPr>
              <w:t>Discussion and Decide</w:t>
            </w:r>
          </w:p>
        </w:tc>
      </w:tr>
      <w:tr w:rsidR="00DE3F2C" w:rsidRPr="00882B66" w14:paraId="4E257742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A6346A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635B687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Active BWP switch delay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5A821CC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No impact</w:t>
            </w:r>
          </w:p>
        </w:tc>
      </w:tr>
      <w:tr w:rsidR="00DE3F2C" w:rsidRPr="00882B66" w14:paraId="529211F8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5D0B67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28B1B87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Active TCI state switching delay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DABCADB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</w:rPr>
              <w:t>Discussion and Decide</w:t>
            </w:r>
          </w:p>
        </w:tc>
      </w:tr>
      <w:tr w:rsidR="00DE3F2C" w:rsidRPr="00882B66" w14:paraId="51089A7B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C82BD6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2469B4A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Uplink spatial relation switch delay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C04AF6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67CC0350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1B35BA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8E900A0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UE-specific CBW change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DC9F516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No impact</w:t>
            </w:r>
          </w:p>
        </w:tc>
      </w:tr>
      <w:tr w:rsidR="00DE3F2C" w:rsidRPr="00882B66" w14:paraId="78F0F0B0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A8085B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1553AF1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Pathloss reference signal switching delay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3DC2E5A6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</w:rPr>
              <w:t>Discussion and Decide</w:t>
            </w:r>
          </w:p>
        </w:tc>
      </w:tr>
      <w:tr w:rsidR="00DE3F2C" w:rsidRPr="00882B66" w14:paraId="0C20C521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4E7E02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3444E61F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Active downlink TCI switching delay for unified TCI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3D1378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6120651F" w14:textId="77777777" w:rsidTr="007B6F50">
        <w:trPr>
          <w:trHeight w:val="27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3730FE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05F6E58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Active uplink TCI switching delay for unified TCI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18F94A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2B4E0EC8" w14:textId="77777777" w:rsidTr="007B6F50">
        <w:trPr>
          <w:trHeight w:val="253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D43CEA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331B101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Functionality/Model monitoring procedure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4603E97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  <w:highlight w:val="yellow"/>
              </w:rPr>
              <w:t>FFS new requirements</w:t>
            </w:r>
          </w:p>
        </w:tc>
      </w:tr>
      <w:tr w:rsidR="00DE3F2C" w:rsidRPr="00882B66" w14:paraId="5DFAB755" w14:textId="77777777" w:rsidTr="007B6F50">
        <w:trPr>
          <w:trHeight w:val="253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9E618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71D25F2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Functionality/Model selection/activation/deactivation/fallback delay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459F3C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06A6591A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581F5A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DB7B9FB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Active model switch delay</w:t>
            </w:r>
          </w:p>
        </w:tc>
        <w:tc>
          <w:tcPr>
            <w:tcW w:w="36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669671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D079D0" w14:paraId="745EF9E8" w14:textId="77777777" w:rsidTr="007B6F50">
        <w:trPr>
          <w:trHeight w:val="151"/>
          <w:jc w:val="center"/>
        </w:trPr>
        <w:tc>
          <w:tcPr>
            <w:tcW w:w="36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B4EB39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D04A2F">
              <w:rPr>
                <w:rFonts w:eastAsiaTheme="minorEastAsia" w:cs="Arial"/>
                <w:szCs w:val="20"/>
              </w:rPr>
              <w:t>Measurement procedure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55B0CD10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NR intra-frequency measurements (Number of cells and number of SSB, measurement reporting requirements, etc)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B7B31B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</w:rPr>
              <w:t>Discussion and Decide</w:t>
            </w:r>
          </w:p>
        </w:tc>
      </w:tr>
      <w:tr w:rsidR="00DE3F2C" w:rsidRPr="00D079D0" w14:paraId="4E487E4B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AA63715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559C1FEE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NR inter-frequency measurements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181DEAD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D079D0">
              <w:rPr>
                <w:rFonts w:eastAsiaTheme="minorEastAsia" w:cs="Arial"/>
                <w:szCs w:val="20"/>
              </w:rPr>
              <w:t>No impact</w:t>
            </w:r>
          </w:p>
        </w:tc>
      </w:tr>
      <w:tr w:rsidR="00DE3F2C" w:rsidRPr="00D079D0" w14:paraId="30D58E1A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E21EF38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06E3075F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Inter-RAT measurements</w:t>
            </w:r>
          </w:p>
        </w:tc>
        <w:tc>
          <w:tcPr>
            <w:tcW w:w="36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9E7AB0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D079D0" w14:paraId="3BC2919A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BB93EF6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5CB109BB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L1-RSRP measurements for reporting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CF24C7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</w:rPr>
              <w:t>Discussion and Decide</w:t>
            </w:r>
          </w:p>
        </w:tc>
      </w:tr>
      <w:tr w:rsidR="00DE3F2C" w:rsidRPr="00D079D0" w14:paraId="76B6684E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2589A56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0C25A379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Cross link interference measurements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AFCFE59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D079D0">
              <w:rPr>
                <w:rFonts w:eastAsiaTheme="minorEastAsia" w:cs="Arial"/>
                <w:szCs w:val="20"/>
              </w:rPr>
              <w:t>No impact</w:t>
            </w:r>
          </w:p>
        </w:tc>
      </w:tr>
      <w:tr w:rsidR="00DE3F2C" w:rsidRPr="00D079D0" w14:paraId="14614340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CC7F95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16474BBA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D079D0">
              <w:rPr>
                <w:rFonts w:eastAsia="Calibri" w:cs="Arial"/>
                <w:color w:val="000000" w:themeColor="text1"/>
                <w:kern w:val="24"/>
                <w:szCs w:val="20"/>
              </w:rPr>
              <w:t>L1-SINR measurements for reporting</w:t>
            </w:r>
          </w:p>
        </w:tc>
        <w:tc>
          <w:tcPr>
            <w:tcW w:w="36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30D4D1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D079D0" w14:paraId="53C1C586" w14:textId="77777777" w:rsidTr="007B6F50">
        <w:trPr>
          <w:trHeight w:val="151"/>
          <w:jc w:val="center"/>
        </w:trPr>
        <w:tc>
          <w:tcPr>
            <w:tcW w:w="36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25DA23F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CA343C">
              <w:rPr>
                <w:rFonts w:eastAsiaTheme="minorEastAsia" w:cs="Arial"/>
                <w:szCs w:val="20"/>
              </w:rPr>
              <w:t>Measurement performance requirements – NR measurements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0D264D57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Intra-frequency RSRP accuracy requirements for FR1/FR2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71BF3A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</w:rPr>
              <w:t>Discussion and Decide</w:t>
            </w:r>
          </w:p>
        </w:tc>
      </w:tr>
      <w:tr w:rsidR="00DE3F2C" w:rsidRPr="00D079D0" w14:paraId="1D5AD509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BC37B06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25536AC0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Inter-frequency RSRP accuracy requirements for FR1/FR2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330BDD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 w:hint="eastAsia"/>
                <w:szCs w:val="20"/>
              </w:rPr>
              <w:t>No impact</w:t>
            </w:r>
          </w:p>
        </w:tc>
      </w:tr>
      <w:tr w:rsidR="00DE3F2C" w:rsidRPr="00D079D0" w14:paraId="5D2726EE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0AB7324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0C6D00C0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RSRP measurement report mapping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C282F7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</w:rPr>
              <w:t>Discussion and Decide</w:t>
            </w:r>
          </w:p>
        </w:tc>
      </w:tr>
      <w:tr w:rsidR="00DE3F2C" w:rsidRPr="00D079D0" w14:paraId="21C6C18A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20D5333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143DA418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Intra-frequency RSRQ accuracy requirements for FR1/FR2</w:t>
            </w:r>
          </w:p>
        </w:tc>
        <w:tc>
          <w:tcPr>
            <w:tcW w:w="36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BCCFB05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 w:hint="eastAsia"/>
                <w:szCs w:val="20"/>
              </w:rPr>
              <w:t>No impact</w:t>
            </w:r>
          </w:p>
        </w:tc>
      </w:tr>
      <w:tr w:rsidR="00DE3F2C" w:rsidRPr="00D079D0" w14:paraId="61A9CBCC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0FB92FD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2E42D52B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Inter-frequency RSRQ accuracy requirements for FR1/FR2</w:t>
            </w:r>
          </w:p>
        </w:tc>
        <w:tc>
          <w:tcPr>
            <w:tcW w:w="368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4F8A39E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D079D0" w14:paraId="754B6F5C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9FC446C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6DD9D1FA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RSRQ report mapping</w:t>
            </w:r>
          </w:p>
        </w:tc>
        <w:tc>
          <w:tcPr>
            <w:tcW w:w="368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8594F7E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D079D0" w14:paraId="58D33190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9FC0D69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059B720E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Intra-frequency SINR accuracy requirements for FR1/FR2</w:t>
            </w:r>
          </w:p>
        </w:tc>
        <w:tc>
          <w:tcPr>
            <w:tcW w:w="368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7732EB2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D079D0" w14:paraId="4305C724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921456B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4C70E71F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Inter-frequency SINR accuracy requirements for FR1/FR2</w:t>
            </w:r>
          </w:p>
        </w:tc>
        <w:tc>
          <w:tcPr>
            <w:tcW w:w="368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25F7485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D079D0" w14:paraId="48CE9B13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FB58C17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02CC2A4C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SINR report mapping</w:t>
            </w:r>
          </w:p>
        </w:tc>
        <w:tc>
          <w:tcPr>
            <w:tcW w:w="36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7F5436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D079D0" w14:paraId="772EC7B3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91FF142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19774426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L1-RSRP accuracy requirements for FR1/FR2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7E311C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</w:rPr>
              <w:t>Discussion and Decide</w:t>
            </w:r>
          </w:p>
        </w:tc>
      </w:tr>
      <w:tr w:rsidR="00DE3F2C" w:rsidRPr="00D079D0" w14:paraId="23E7C2F4" w14:textId="77777777" w:rsidTr="007B6F50">
        <w:trPr>
          <w:trHeight w:val="151"/>
          <w:jc w:val="center"/>
        </w:trPr>
        <w:tc>
          <w:tcPr>
            <w:tcW w:w="36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B017A3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76879A8F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D079D0">
              <w:rPr>
                <w:rFonts w:cs="Arial"/>
                <w:color w:val="000000" w:themeColor="text1"/>
                <w:kern w:val="24"/>
                <w:szCs w:val="20"/>
              </w:rPr>
              <w:t>L1-SINR accuracy requirements for FR1/FR2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4151B1" w14:textId="77777777" w:rsidR="00DE3F2C" w:rsidRPr="00D079D0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 w:hint="eastAsia"/>
                <w:szCs w:val="20"/>
              </w:rPr>
              <w:t>No impact</w:t>
            </w:r>
          </w:p>
        </w:tc>
      </w:tr>
    </w:tbl>
    <w:p w14:paraId="62447921" w14:textId="77777777" w:rsidR="00DE3F2C" w:rsidRDefault="00DE3F2C" w:rsidP="0059664C">
      <w:pPr>
        <w:pStyle w:val="a9"/>
        <w:rPr>
          <w:rFonts w:eastAsiaTheme="minorEastAsia"/>
          <w:b/>
          <w:bCs/>
          <w:sz w:val="22"/>
          <w:szCs w:val="28"/>
        </w:rPr>
      </w:pPr>
    </w:p>
    <w:p w14:paraId="78E46A0F" w14:textId="77777777" w:rsidR="005253F2" w:rsidRDefault="005253F2" w:rsidP="0059664C">
      <w:pPr>
        <w:pStyle w:val="a9"/>
        <w:rPr>
          <w:rFonts w:eastAsiaTheme="minorEastAsia"/>
          <w:b/>
          <w:bCs/>
          <w:sz w:val="22"/>
          <w:szCs w:val="28"/>
        </w:rPr>
      </w:pPr>
    </w:p>
    <w:p w14:paraId="3FBAC3E4" w14:textId="77777777" w:rsidR="00973728" w:rsidRDefault="00973728" w:rsidP="0059664C">
      <w:pPr>
        <w:pStyle w:val="a9"/>
        <w:rPr>
          <w:rFonts w:eastAsiaTheme="minorEastAsia"/>
          <w:b/>
          <w:bCs/>
          <w:sz w:val="22"/>
          <w:szCs w:val="28"/>
        </w:rPr>
      </w:pPr>
    </w:p>
    <w:p w14:paraId="5BA700BC" w14:textId="77777777" w:rsidR="00973728" w:rsidRDefault="00973728" w:rsidP="0059664C">
      <w:pPr>
        <w:pStyle w:val="a9"/>
        <w:rPr>
          <w:rFonts w:eastAsiaTheme="minorEastAsia"/>
          <w:b/>
          <w:bCs/>
          <w:sz w:val="22"/>
          <w:szCs w:val="28"/>
        </w:rPr>
      </w:pPr>
    </w:p>
    <w:p w14:paraId="53FE9BBA" w14:textId="77777777" w:rsidR="00973728" w:rsidRDefault="00973728" w:rsidP="0059664C">
      <w:pPr>
        <w:pStyle w:val="a9"/>
        <w:rPr>
          <w:rFonts w:eastAsiaTheme="minorEastAsia"/>
          <w:b/>
          <w:bCs/>
          <w:sz w:val="22"/>
          <w:szCs w:val="28"/>
        </w:rPr>
      </w:pPr>
    </w:p>
    <w:p w14:paraId="15D9A8A1" w14:textId="77777777" w:rsidR="00973728" w:rsidRDefault="00973728" w:rsidP="0059664C">
      <w:pPr>
        <w:pStyle w:val="a9"/>
        <w:rPr>
          <w:rFonts w:eastAsiaTheme="minorEastAsia"/>
          <w:b/>
          <w:bCs/>
          <w:sz w:val="22"/>
          <w:szCs w:val="28"/>
        </w:rPr>
      </w:pPr>
    </w:p>
    <w:p w14:paraId="1130B2F1" w14:textId="32AE8022" w:rsidR="00DE3F2C" w:rsidRDefault="00A64EB8" w:rsidP="00946910">
      <w:pPr>
        <w:pStyle w:val="a9"/>
        <w:jc w:val="center"/>
        <w:rPr>
          <w:rFonts w:eastAsiaTheme="minorEastAsia"/>
          <w:b/>
          <w:bCs/>
          <w:sz w:val="22"/>
          <w:szCs w:val="28"/>
        </w:rPr>
      </w:pPr>
      <w:r>
        <w:rPr>
          <w:rFonts w:eastAsiaTheme="minorEastAsia" w:hint="eastAsia"/>
          <w:b/>
          <w:bCs/>
          <w:sz w:val="22"/>
          <w:szCs w:val="28"/>
        </w:rPr>
        <w:t>Table 2 General scope of impact on RRM core requirements brought by AI/ML-based positioning accuracy enhancement</w:t>
      </w:r>
    </w:p>
    <w:tbl>
      <w:tblPr>
        <w:tblW w:w="14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6"/>
        <w:gridCol w:w="6946"/>
        <w:gridCol w:w="3685"/>
      </w:tblGrid>
      <w:tr w:rsidR="00DE3F2C" w:rsidRPr="00882B66" w14:paraId="371D79E9" w14:textId="77777777" w:rsidTr="00574FE6">
        <w:trPr>
          <w:trHeight w:val="265"/>
          <w:jc w:val="center"/>
        </w:trPr>
        <w:tc>
          <w:tcPr>
            <w:tcW w:w="3676" w:type="dxa"/>
            <w:shd w:val="clear" w:color="auto" w:fill="AFABAB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95DEF29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b/>
                <w:bCs/>
                <w:szCs w:val="20"/>
              </w:rPr>
              <w:t>RRM Req. Category</w:t>
            </w:r>
          </w:p>
        </w:tc>
        <w:tc>
          <w:tcPr>
            <w:tcW w:w="6946" w:type="dxa"/>
            <w:shd w:val="clear" w:color="auto" w:fill="AFABAB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3ACBE41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b/>
                <w:bCs/>
                <w:szCs w:val="20"/>
              </w:rPr>
              <w:t>RRM procedure</w:t>
            </w:r>
          </w:p>
        </w:tc>
        <w:tc>
          <w:tcPr>
            <w:tcW w:w="3685" w:type="dxa"/>
            <w:shd w:val="clear" w:color="auto" w:fill="AFABAB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50B8C98" w14:textId="77777777" w:rsidR="00DE3F2C" w:rsidRPr="00882B66" w:rsidRDefault="00DE3F2C" w:rsidP="007B6F50">
            <w:pPr>
              <w:pStyle w:val="a9"/>
              <w:spacing w:after="0" w:line="240" w:lineRule="auto"/>
              <w:ind w:rightChars="1047" w:right="2094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b/>
                <w:bCs/>
                <w:szCs w:val="20"/>
              </w:rPr>
              <w:t>RAN4 impact</w:t>
            </w:r>
          </w:p>
        </w:tc>
      </w:tr>
      <w:tr w:rsidR="00DE3F2C" w:rsidRPr="00882B66" w14:paraId="1C3D936E" w14:textId="77777777" w:rsidTr="00574FE6">
        <w:trPr>
          <w:trHeight w:val="253"/>
          <w:jc w:val="center"/>
        </w:trPr>
        <w:tc>
          <w:tcPr>
            <w:tcW w:w="3676" w:type="dxa"/>
            <w:vMerge w:val="restart"/>
            <w:hideMark/>
          </w:tcPr>
          <w:p w14:paraId="17ACF8E0" w14:textId="40C59846" w:rsidR="00DE3F2C" w:rsidRPr="00882B66" w:rsidRDefault="00DA1C49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>
              <w:rPr>
                <w:rFonts w:eastAsiaTheme="minorEastAsia" w:cs="Arial"/>
                <w:szCs w:val="20"/>
              </w:rPr>
              <w:t>S</w:t>
            </w:r>
            <w:r>
              <w:rPr>
                <w:rFonts w:eastAsiaTheme="minorEastAsia" w:cs="Arial" w:hint="eastAsia"/>
                <w:szCs w:val="20"/>
              </w:rPr>
              <w:t>ignaling characteristics</w:t>
            </w: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1D45A87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Functionality/Model monitoring procedure</w:t>
            </w:r>
          </w:p>
        </w:tc>
        <w:tc>
          <w:tcPr>
            <w:tcW w:w="3685" w:type="dxa"/>
            <w:vMerge w:val="restart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AA1CCE1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  <w:highlight w:val="yellow"/>
              </w:rPr>
              <w:t>FFS new requirements</w:t>
            </w:r>
          </w:p>
        </w:tc>
      </w:tr>
      <w:tr w:rsidR="00DE3F2C" w:rsidRPr="00882B66" w14:paraId="52C0003F" w14:textId="77777777" w:rsidTr="00574FE6">
        <w:trPr>
          <w:trHeight w:val="253"/>
          <w:jc w:val="center"/>
        </w:trPr>
        <w:tc>
          <w:tcPr>
            <w:tcW w:w="3676" w:type="dxa"/>
            <w:vMerge/>
            <w:vAlign w:val="center"/>
            <w:hideMark/>
          </w:tcPr>
          <w:p w14:paraId="014DA594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AD5BE3D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Functionality/Model selection/activation/deactivation/fallback delay</w:t>
            </w:r>
          </w:p>
        </w:tc>
        <w:tc>
          <w:tcPr>
            <w:tcW w:w="3685" w:type="dxa"/>
            <w:vMerge/>
            <w:vAlign w:val="center"/>
            <w:hideMark/>
          </w:tcPr>
          <w:p w14:paraId="14EFE8BB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DE3F2C" w:rsidRPr="00882B66" w14:paraId="79ACDF38" w14:textId="77777777" w:rsidTr="00574FE6">
        <w:trPr>
          <w:trHeight w:val="151"/>
          <w:jc w:val="center"/>
        </w:trPr>
        <w:tc>
          <w:tcPr>
            <w:tcW w:w="3676" w:type="dxa"/>
            <w:vMerge/>
            <w:vAlign w:val="center"/>
            <w:hideMark/>
          </w:tcPr>
          <w:p w14:paraId="2AD65CD3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CB3C40B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szCs w:val="20"/>
              </w:rPr>
              <w:t>Active model switch delay</w:t>
            </w:r>
          </w:p>
        </w:tc>
        <w:tc>
          <w:tcPr>
            <w:tcW w:w="3685" w:type="dxa"/>
            <w:vMerge/>
            <w:vAlign w:val="center"/>
            <w:hideMark/>
          </w:tcPr>
          <w:p w14:paraId="1774DF72" w14:textId="77777777" w:rsidR="00DE3F2C" w:rsidRPr="00882B66" w:rsidRDefault="00DE3F2C" w:rsidP="007B6F50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2431DA" w:rsidRPr="00D079D0" w14:paraId="790B6CE8" w14:textId="77777777" w:rsidTr="00574FE6">
        <w:trPr>
          <w:trHeight w:val="151"/>
          <w:jc w:val="center"/>
        </w:trPr>
        <w:tc>
          <w:tcPr>
            <w:tcW w:w="3676" w:type="dxa"/>
            <w:vMerge w:val="restart"/>
          </w:tcPr>
          <w:p w14:paraId="77FC5A21" w14:textId="173B3F91" w:rsidR="002431DA" w:rsidRPr="00D079D0" w:rsidRDefault="002431DA" w:rsidP="002431DA">
            <w:pPr>
              <w:pStyle w:val="a9"/>
              <w:spacing w:after="0" w:line="240" w:lineRule="auto"/>
              <w:jc w:val="left"/>
              <w:rPr>
                <w:rFonts w:eastAsiaTheme="minorEastAsia" w:cs="Arial"/>
                <w:szCs w:val="20"/>
              </w:rPr>
            </w:pPr>
            <w:r w:rsidRPr="002431DA">
              <w:rPr>
                <w:rFonts w:eastAsiaTheme="minorEastAsia" w:cs="Arial"/>
                <w:szCs w:val="20"/>
              </w:rPr>
              <w:t>Measurement procedure – NR measurements for positioning</w:t>
            </w: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271AAEAF" w14:textId="03BFE97D" w:rsidR="002431DA" w:rsidRPr="002431DA" w:rsidRDefault="002431DA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2431DA">
              <w:rPr>
                <w:rFonts w:cs="Arial"/>
                <w:color w:val="000000" w:themeColor="text1"/>
                <w:kern w:val="24"/>
                <w:szCs w:val="20"/>
              </w:rPr>
              <w:t>RSTD measurements</w:t>
            </w:r>
          </w:p>
        </w:tc>
        <w:tc>
          <w:tcPr>
            <w:tcW w:w="3685" w:type="dxa"/>
            <w:vMerge w:val="restart"/>
          </w:tcPr>
          <w:p w14:paraId="45AC2B71" w14:textId="77777777" w:rsidR="002431DA" w:rsidRPr="00D079D0" w:rsidRDefault="002431DA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</w:rPr>
              <w:t>Discussion and Decide</w:t>
            </w:r>
          </w:p>
        </w:tc>
      </w:tr>
      <w:tr w:rsidR="002431DA" w:rsidRPr="00D079D0" w14:paraId="024FA375" w14:textId="77777777" w:rsidTr="00574FE6">
        <w:trPr>
          <w:trHeight w:val="151"/>
          <w:jc w:val="center"/>
        </w:trPr>
        <w:tc>
          <w:tcPr>
            <w:tcW w:w="3676" w:type="dxa"/>
            <w:vMerge/>
            <w:vAlign w:val="center"/>
          </w:tcPr>
          <w:p w14:paraId="465DFED6" w14:textId="77777777" w:rsidR="002431DA" w:rsidRPr="00D079D0" w:rsidRDefault="002431DA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1F0629A4" w14:textId="19896727" w:rsidR="002431DA" w:rsidRPr="002431DA" w:rsidRDefault="002431DA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2431DA">
              <w:rPr>
                <w:rFonts w:cs="Arial"/>
                <w:color w:val="000000" w:themeColor="text1"/>
                <w:kern w:val="24"/>
                <w:szCs w:val="20"/>
              </w:rPr>
              <w:t>PRS-RSRP measurements</w:t>
            </w:r>
          </w:p>
        </w:tc>
        <w:tc>
          <w:tcPr>
            <w:tcW w:w="3685" w:type="dxa"/>
            <w:vMerge/>
            <w:vAlign w:val="center"/>
          </w:tcPr>
          <w:p w14:paraId="4A784082" w14:textId="2963D66E" w:rsidR="002431DA" w:rsidRPr="00D079D0" w:rsidRDefault="002431DA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2431DA" w:rsidRPr="00D079D0" w14:paraId="46FAD7B9" w14:textId="77777777" w:rsidTr="00574FE6">
        <w:trPr>
          <w:trHeight w:val="151"/>
          <w:jc w:val="center"/>
        </w:trPr>
        <w:tc>
          <w:tcPr>
            <w:tcW w:w="3676" w:type="dxa"/>
            <w:vMerge/>
            <w:vAlign w:val="center"/>
          </w:tcPr>
          <w:p w14:paraId="443E6604" w14:textId="77777777" w:rsidR="002431DA" w:rsidRPr="00D079D0" w:rsidRDefault="002431DA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28DC8F3C" w14:textId="0C9E3982" w:rsidR="002431DA" w:rsidRPr="002431DA" w:rsidRDefault="002431DA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2431DA">
              <w:rPr>
                <w:rFonts w:cs="Arial"/>
                <w:color w:val="000000" w:themeColor="text1"/>
                <w:kern w:val="24"/>
                <w:szCs w:val="20"/>
              </w:rPr>
              <w:t>UE Rx-Tx time difference measurements</w:t>
            </w:r>
          </w:p>
        </w:tc>
        <w:tc>
          <w:tcPr>
            <w:tcW w:w="3685" w:type="dxa"/>
            <w:vMerge/>
            <w:vAlign w:val="center"/>
          </w:tcPr>
          <w:p w14:paraId="306FAADE" w14:textId="77777777" w:rsidR="002431DA" w:rsidRPr="00D079D0" w:rsidRDefault="002431DA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2431DA" w:rsidRPr="00D079D0" w14:paraId="02157195" w14:textId="77777777" w:rsidTr="00574FE6">
        <w:trPr>
          <w:trHeight w:val="151"/>
          <w:jc w:val="center"/>
        </w:trPr>
        <w:tc>
          <w:tcPr>
            <w:tcW w:w="3676" w:type="dxa"/>
            <w:vMerge/>
            <w:vAlign w:val="center"/>
          </w:tcPr>
          <w:p w14:paraId="20329C37" w14:textId="77777777" w:rsidR="002431DA" w:rsidRPr="00D079D0" w:rsidRDefault="002431DA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509FB2CF" w14:textId="7C248040" w:rsidR="002431DA" w:rsidRPr="002431DA" w:rsidRDefault="002431DA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2431DA">
              <w:rPr>
                <w:rFonts w:cs="Arial"/>
                <w:color w:val="000000" w:themeColor="text1"/>
                <w:kern w:val="24"/>
                <w:szCs w:val="20"/>
              </w:rPr>
              <w:t>E-CID measurements</w:t>
            </w:r>
          </w:p>
        </w:tc>
        <w:tc>
          <w:tcPr>
            <w:tcW w:w="3685" w:type="dxa"/>
            <w:vMerge/>
            <w:vAlign w:val="center"/>
          </w:tcPr>
          <w:p w14:paraId="199B9E52" w14:textId="7625F90C" w:rsidR="002431DA" w:rsidRPr="00D079D0" w:rsidRDefault="002431DA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2431DA" w:rsidRPr="00D079D0" w14:paraId="4EAD8120" w14:textId="77777777" w:rsidTr="00574FE6">
        <w:trPr>
          <w:trHeight w:val="151"/>
          <w:jc w:val="center"/>
        </w:trPr>
        <w:tc>
          <w:tcPr>
            <w:tcW w:w="3676" w:type="dxa"/>
            <w:vMerge/>
            <w:vAlign w:val="center"/>
          </w:tcPr>
          <w:p w14:paraId="0BB300AD" w14:textId="77777777" w:rsidR="002431DA" w:rsidRPr="00D079D0" w:rsidRDefault="002431DA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6D2DB262" w14:textId="34EEB108" w:rsidR="002431DA" w:rsidRPr="002431DA" w:rsidRDefault="002431DA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2431DA">
              <w:rPr>
                <w:rFonts w:cs="Arial"/>
                <w:color w:val="000000" w:themeColor="text1"/>
                <w:kern w:val="24"/>
                <w:szCs w:val="20"/>
              </w:rPr>
              <w:t>PRS-RSRPP measurements</w:t>
            </w:r>
          </w:p>
        </w:tc>
        <w:tc>
          <w:tcPr>
            <w:tcW w:w="3685" w:type="dxa"/>
            <w:vMerge/>
            <w:vAlign w:val="center"/>
          </w:tcPr>
          <w:p w14:paraId="0D2139A7" w14:textId="3663B001" w:rsidR="002431DA" w:rsidRPr="00D079D0" w:rsidRDefault="002431DA" w:rsidP="002431DA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574FE6" w:rsidRPr="00D079D0" w14:paraId="7D3F9513" w14:textId="77777777" w:rsidTr="00574FE6">
        <w:trPr>
          <w:trHeight w:val="151"/>
          <w:jc w:val="center"/>
        </w:trPr>
        <w:tc>
          <w:tcPr>
            <w:tcW w:w="3676" w:type="dxa"/>
            <w:vMerge w:val="restart"/>
          </w:tcPr>
          <w:p w14:paraId="4FD629B2" w14:textId="77777777" w:rsidR="00574FE6" w:rsidRPr="00D079D0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CA343C">
              <w:rPr>
                <w:rFonts w:eastAsiaTheme="minorEastAsia" w:cs="Arial"/>
                <w:szCs w:val="20"/>
              </w:rPr>
              <w:t>Measurement performance requirements – NR measurements</w:t>
            </w: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660A6821" w14:textId="3BB5DBE9" w:rsidR="00574FE6" w:rsidRPr="00574FE6" w:rsidRDefault="00574FE6" w:rsidP="00574FE6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574FE6">
              <w:rPr>
                <w:rFonts w:cs="Arial"/>
                <w:color w:val="000000" w:themeColor="text1"/>
                <w:kern w:val="24"/>
                <w:szCs w:val="20"/>
              </w:rPr>
              <w:t>RSTD measurements</w:t>
            </w:r>
          </w:p>
        </w:tc>
        <w:tc>
          <w:tcPr>
            <w:tcW w:w="3685" w:type="dxa"/>
            <w:vMerge w:val="restart"/>
          </w:tcPr>
          <w:p w14:paraId="3849AB5B" w14:textId="77777777" w:rsidR="00574FE6" w:rsidRPr="00D079D0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</w:rPr>
              <w:t>Discussion and Decide</w:t>
            </w:r>
          </w:p>
        </w:tc>
      </w:tr>
      <w:tr w:rsidR="00574FE6" w:rsidRPr="00D079D0" w14:paraId="0BD5FAC9" w14:textId="77777777" w:rsidTr="00574FE6">
        <w:trPr>
          <w:trHeight w:val="151"/>
          <w:jc w:val="center"/>
        </w:trPr>
        <w:tc>
          <w:tcPr>
            <w:tcW w:w="3676" w:type="dxa"/>
            <w:vMerge/>
            <w:vAlign w:val="center"/>
          </w:tcPr>
          <w:p w14:paraId="0B470400" w14:textId="77777777" w:rsidR="00574FE6" w:rsidRPr="00D079D0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3E711E7C" w14:textId="1B90D327" w:rsidR="00574FE6" w:rsidRPr="00574FE6" w:rsidRDefault="00574FE6" w:rsidP="00574FE6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574FE6">
              <w:rPr>
                <w:rFonts w:cs="Arial"/>
                <w:color w:val="000000" w:themeColor="text1"/>
                <w:kern w:val="24"/>
                <w:szCs w:val="20"/>
              </w:rPr>
              <w:t>PRS-RSRP measurements</w:t>
            </w:r>
          </w:p>
        </w:tc>
        <w:tc>
          <w:tcPr>
            <w:tcW w:w="3685" w:type="dxa"/>
            <w:vMerge/>
            <w:vAlign w:val="center"/>
          </w:tcPr>
          <w:p w14:paraId="14AB5484" w14:textId="5CF2A977" w:rsidR="00574FE6" w:rsidRPr="00D079D0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574FE6" w:rsidRPr="00D079D0" w14:paraId="3D9AF0A0" w14:textId="77777777" w:rsidTr="00574FE6">
        <w:trPr>
          <w:trHeight w:val="151"/>
          <w:jc w:val="center"/>
        </w:trPr>
        <w:tc>
          <w:tcPr>
            <w:tcW w:w="3676" w:type="dxa"/>
            <w:vMerge/>
            <w:vAlign w:val="center"/>
          </w:tcPr>
          <w:p w14:paraId="2B02B8A7" w14:textId="77777777" w:rsidR="00574FE6" w:rsidRPr="00D079D0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2272AB06" w14:textId="31E09482" w:rsidR="00574FE6" w:rsidRPr="00574FE6" w:rsidRDefault="00574FE6" w:rsidP="00574FE6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574FE6">
              <w:rPr>
                <w:rFonts w:cs="Arial"/>
                <w:color w:val="000000" w:themeColor="text1"/>
                <w:kern w:val="24"/>
                <w:szCs w:val="20"/>
              </w:rPr>
              <w:t>UE Rx-Tx time difference measurements</w:t>
            </w:r>
          </w:p>
        </w:tc>
        <w:tc>
          <w:tcPr>
            <w:tcW w:w="3685" w:type="dxa"/>
            <w:vMerge/>
            <w:vAlign w:val="center"/>
          </w:tcPr>
          <w:p w14:paraId="2417BC2E" w14:textId="645C2D8B" w:rsidR="00574FE6" w:rsidRPr="00D079D0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574FE6" w:rsidRPr="00D079D0" w14:paraId="27E67103" w14:textId="77777777" w:rsidTr="00574FE6">
        <w:trPr>
          <w:trHeight w:val="151"/>
          <w:jc w:val="center"/>
        </w:trPr>
        <w:tc>
          <w:tcPr>
            <w:tcW w:w="3676" w:type="dxa"/>
            <w:vMerge/>
            <w:vAlign w:val="center"/>
          </w:tcPr>
          <w:p w14:paraId="7C0E01A3" w14:textId="77777777" w:rsidR="00574FE6" w:rsidRPr="00D079D0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4061D069" w14:textId="221354BC" w:rsidR="00574FE6" w:rsidRPr="00574FE6" w:rsidRDefault="00574FE6" w:rsidP="00574FE6">
            <w:pPr>
              <w:pStyle w:val="a9"/>
              <w:spacing w:after="0" w:line="240" w:lineRule="auto"/>
              <w:rPr>
                <w:rFonts w:eastAsia="Calibri" w:cs="Arial"/>
                <w:color w:val="000000" w:themeColor="text1"/>
                <w:kern w:val="24"/>
                <w:szCs w:val="20"/>
              </w:rPr>
            </w:pPr>
            <w:r w:rsidRPr="00574FE6">
              <w:rPr>
                <w:rFonts w:cs="Arial"/>
                <w:color w:val="000000" w:themeColor="text1"/>
                <w:kern w:val="24"/>
                <w:szCs w:val="20"/>
              </w:rPr>
              <w:t>PRS-RSRPP measurements</w:t>
            </w:r>
          </w:p>
        </w:tc>
        <w:tc>
          <w:tcPr>
            <w:tcW w:w="3685" w:type="dxa"/>
            <w:vMerge/>
            <w:vAlign w:val="center"/>
          </w:tcPr>
          <w:p w14:paraId="03853247" w14:textId="3F4C1C3E" w:rsidR="00574FE6" w:rsidRPr="00D079D0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574FE6" w:rsidRPr="00D079D0" w14:paraId="1A79335B" w14:textId="77777777" w:rsidTr="00574FE6">
        <w:trPr>
          <w:trHeight w:val="151"/>
          <w:jc w:val="center"/>
        </w:trPr>
        <w:tc>
          <w:tcPr>
            <w:tcW w:w="3676" w:type="dxa"/>
            <w:vMerge w:val="restart"/>
          </w:tcPr>
          <w:p w14:paraId="4AF9927C" w14:textId="1C4DF646" w:rsidR="00574FE6" w:rsidRPr="00D079D0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574FE6">
              <w:rPr>
                <w:rFonts w:eastAsiaTheme="minorEastAsia" w:cs="Arial"/>
                <w:szCs w:val="20"/>
              </w:rPr>
              <w:t>Measurements performance requirements for NR gNB</w:t>
            </w: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6375754A" w14:textId="4711CF46" w:rsidR="00574FE6" w:rsidRPr="00574FE6" w:rsidRDefault="00574FE6" w:rsidP="00574FE6">
            <w:pPr>
              <w:pStyle w:val="a9"/>
              <w:spacing w:after="0" w:line="240" w:lineRule="auto"/>
              <w:rPr>
                <w:rFonts w:cs="Arial"/>
                <w:color w:val="000000" w:themeColor="text1"/>
                <w:kern w:val="24"/>
                <w:szCs w:val="20"/>
              </w:rPr>
            </w:pPr>
            <w:r w:rsidRPr="00574FE6">
              <w:rPr>
                <w:rFonts w:cs="Arial"/>
                <w:color w:val="000000" w:themeColor="text1"/>
                <w:kern w:val="24"/>
                <w:szCs w:val="20"/>
              </w:rPr>
              <w:t>UL-RTOA</w:t>
            </w:r>
          </w:p>
        </w:tc>
        <w:tc>
          <w:tcPr>
            <w:tcW w:w="3685" w:type="dxa"/>
            <w:vMerge w:val="restart"/>
          </w:tcPr>
          <w:p w14:paraId="2C217459" w14:textId="31AF8BCB" w:rsidR="00574FE6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  <w:r w:rsidRPr="00882B66">
              <w:rPr>
                <w:rFonts w:eastAsiaTheme="minorEastAsia" w:cs="Arial"/>
                <w:color w:val="FF0000"/>
                <w:szCs w:val="20"/>
              </w:rPr>
              <w:t>Discussion and Decide</w:t>
            </w:r>
          </w:p>
        </w:tc>
      </w:tr>
      <w:tr w:rsidR="00574FE6" w:rsidRPr="00D079D0" w14:paraId="1A551689" w14:textId="77777777" w:rsidTr="00574FE6">
        <w:trPr>
          <w:trHeight w:val="151"/>
          <w:jc w:val="center"/>
        </w:trPr>
        <w:tc>
          <w:tcPr>
            <w:tcW w:w="3676" w:type="dxa"/>
            <w:vMerge/>
            <w:vAlign w:val="center"/>
          </w:tcPr>
          <w:p w14:paraId="728F3EFF" w14:textId="77777777" w:rsidR="00574FE6" w:rsidRPr="00D079D0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7C70B8CA" w14:textId="114988C6" w:rsidR="00574FE6" w:rsidRPr="00574FE6" w:rsidRDefault="00574FE6" w:rsidP="00574FE6">
            <w:pPr>
              <w:pStyle w:val="a9"/>
              <w:spacing w:after="0" w:line="240" w:lineRule="auto"/>
              <w:rPr>
                <w:rFonts w:cs="Arial"/>
                <w:color w:val="000000" w:themeColor="text1"/>
                <w:kern w:val="24"/>
                <w:szCs w:val="20"/>
              </w:rPr>
            </w:pPr>
            <w:r w:rsidRPr="00574FE6">
              <w:rPr>
                <w:rFonts w:cs="Arial"/>
                <w:color w:val="000000" w:themeColor="text1"/>
                <w:kern w:val="24"/>
                <w:szCs w:val="20"/>
              </w:rPr>
              <w:t>gNB Rx-Tx time difference</w:t>
            </w:r>
          </w:p>
        </w:tc>
        <w:tc>
          <w:tcPr>
            <w:tcW w:w="3685" w:type="dxa"/>
            <w:vMerge/>
            <w:vAlign w:val="center"/>
          </w:tcPr>
          <w:p w14:paraId="0B6E1CD7" w14:textId="77777777" w:rsidR="00574FE6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574FE6" w:rsidRPr="00D079D0" w14:paraId="51D6A2B4" w14:textId="77777777" w:rsidTr="00574FE6">
        <w:trPr>
          <w:trHeight w:val="151"/>
          <w:jc w:val="center"/>
        </w:trPr>
        <w:tc>
          <w:tcPr>
            <w:tcW w:w="3676" w:type="dxa"/>
            <w:vMerge/>
            <w:vAlign w:val="center"/>
          </w:tcPr>
          <w:p w14:paraId="349DBB2D" w14:textId="77777777" w:rsidR="00574FE6" w:rsidRPr="00D079D0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22228D42" w14:textId="4D10CD53" w:rsidR="00574FE6" w:rsidRPr="00574FE6" w:rsidRDefault="00574FE6" w:rsidP="00574FE6">
            <w:pPr>
              <w:pStyle w:val="a9"/>
              <w:spacing w:after="0" w:line="240" w:lineRule="auto"/>
              <w:rPr>
                <w:rFonts w:cs="Arial"/>
                <w:color w:val="000000" w:themeColor="text1"/>
                <w:kern w:val="24"/>
                <w:szCs w:val="20"/>
              </w:rPr>
            </w:pPr>
            <w:r w:rsidRPr="00574FE6">
              <w:rPr>
                <w:rFonts w:cs="Arial"/>
                <w:color w:val="000000" w:themeColor="text1"/>
                <w:kern w:val="24"/>
                <w:szCs w:val="20"/>
              </w:rPr>
              <w:t>UL SRS RSRP measurement</w:t>
            </w:r>
          </w:p>
        </w:tc>
        <w:tc>
          <w:tcPr>
            <w:tcW w:w="3685" w:type="dxa"/>
            <w:vMerge/>
            <w:vAlign w:val="center"/>
          </w:tcPr>
          <w:p w14:paraId="2291E3A3" w14:textId="77777777" w:rsidR="00574FE6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574FE6" w:rsidRPr="00D079D0" w14:paraId="182C9992" w14:textId="77777777" w:rsidTr="00574FE6">
        <w:trPr>
          <w:trHeight w:val="151"/>
          <w:jc w:val="center"/>
        </w:trPr>
        <w:tc>
          <w:tcPr>
            <w:tcW w:w="3676" w:type="dxa"/>
            <w:vMerge/>
            <w:vAlign w:val="center"/>
          </w:tcPr>
          <w:p w14:paraId="7C8A0884" w14:textId="77777777" w:rsidR="00574FE6" w:rsidRPr="00D079D0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5675AAFC" w14:textId="18A1C83D" w:rsidR="00574FE6" w:rsidRPr="00574FE6" w:rsidRDefault="00574FE6" w:rsidP="00574FE6">
            <w:pPr>
              <w:pStyle w:val="a9"/>
              <w:spacing w:after="0" w:line="240" w:lineRule="auto"/>
              <w:rPr>
                <w:rFonts w:cs="Arial"/>
                <w:color w:val="000000" w:themeColor="text1"/>
                <w:kern w:val="24"/>
                <w:szCs w:val="20"/>
              </w:rPr>
            </w:pPr>
            <w:r w:rsidRPr="00574FE6">
              <w:rPr>
                <w:rFonts w:cs="Arial"/>
                <w:color w:val="000000" w:themeColor="text1"/>
                <w:kern w:val="24"/>
                <w:szCs w:val="20"/>
              </w:rPr>
              <w:t>Timing advance</w:t>
            </w:r>
          </w:p>
        </w:tc>
        <w:tc>
          <w:tcPr>
            <w:tcW w:w="3685" w:type="dxa"/>
            <w:vMerge/>
            <w:vAlign w:val="center"/>
          </w:tcPr>
          <w:p w14:paraId="7B2D6946" w14:textId="77777777" w:rsidR="00574FE6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  <w:tr w:rsidR="00574FE6" w:rsidRPr="00D079D0" w14:paraId="4F0E758F" w14:textId="77777777" w:rsidTr="00574FE6">
        <w:trPr>
          <w:trHeight w:val="151"/>
          <w:jc w:val="center"/>
        </w:trPr>
        <w:tc>
          <w:tcPr>
            <w:tcW w:w="3676" w:type="dxa"/>
            <w:vMerge/>
            <w:vAlign w:val="center"/>
          </w:tcPr>
          <w:p w14:paraId="0C072EB8" w14:textId="77777777" w:rsidR="00574FE6" w:rsidRPr="00D079D0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  <w:tc>
          <w:tcPr>
            <w:tcW w:w="6946" w:type="dxa"/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14:paraId="0A980457" w14:textId="118B92E5" w:rsidR="00574FE6" w:rsidRPr="00574FE6" w:rsidRDefault="00574FE6" w:rsidP="00574FE6">
            <w:pPr>
              <w:pStyle w:val="a9"/>
              <w:spacing w:after="0" w:line="240" w:lineRule="auto"/>
              <w:rPr>
                <w:rFonts w:cs="Arial"/>
                <w:color w:val="000000" w:themeColor="text1"/>
                <w:kern w:val="24"/>
                <w:szCs w:val="20"/>
              </w:rPr>
            </w:pPr>
            <w:r w:rsidRPr="00574FE6">
              <w:rPr>
                <w:rFonts w:cs="Arial"/>
                <w:color w:val="000000" w:themeColor="text1"/>
                <w:kern w:val="24"/>
                <w:szCs w:val="20"/>
              </w:rPr>
              <w:t>UL SRS RSRPP measurement</w:t>
            </w:r>
          </w:p>
        </w:tc>
        <w:tc>
          <w:tcPr>
            <w:tcW w:w="3685" w:type="dxa"/>
            <w:vMerge/>
            <w:vAlign w:val="center"/>
          </w:tcPr>
          <w:p w14:paraId="04EB39A1" w14:textId="77777777" w:rsidR="00574FE6" w:rsidRDefault="00574FE6" w:rsidP="00574FE6">
            <w:pPr>
              <w:pStyle w:val="a9"/>
              <w:spacing w:after="0" w:line="240" w:lineRule="auto"/>
              <w:rPr>
                <w:rFonts w:eastAsiaTheme="minorEastAsia" w:cs="Arial"/>
                <w:szCs w:val="20"/>
              </w:rPr>
            </w:pPr>
          </w:p>
        </w:tc>
      </w:tr>
    </w:tbl>
    <w:p w14:paraId="6DFE0029" w14:textId="77777777" w:rsidR="00DE3F2C" w:rsidRDefault="00DE3F2C" w:rsidP="0059664C">
      <w:pPr>
        <w:pStyle w:val="a9"/>
        <w:rPr>
          <w:rFonts w:eastAsiaTheme="minorEastAsia"/>
          <w:b/>
          <w:bCs/>
          <w:sz w:val="22"/>
          <w:szCs w:val="28"/>
        </w:rPr>
      </w:pPr>
    </w:p>
    <w:p w14:paraId="78561483" w14:textId="77777777" w:rsidR="00DE3F2C" w:rsidRDefault="00DE3F2C" w:rsidP="0059664C">
      <w:pPr>
        <w:pStyle w:val="a9"/>
        <w:rPr>
          <w:rFonts w:eastAsiaTheme="minorEastAsia"/>
          <w:b/>
          <w:bCs/>
          <w:sz w:val="22"/>
          <w:szCs w:val="28"/>
        </w:rPr>
      </w:pPr>
    </w:p>
    <w:p w14:paraId="7ABD957D" w14:textId="77777777" w:rsidR="00DE3F2C" w:rsidRPr="0059664C" w:rsidRDefault="00DE3F2C" w:rsidP="0059664C">
      <w:pPr>
        <w:pStyle w:val="a9"/>
        <w:rPr>
          <w:rFonts w:eastAsiaTheme="minorEastAsia"/>
          <w:b/>
          <w:bCs/>
          <w:sz w:val="22"/>
          <w:szCs w:val="28"/>
        </w:rPr>
      </w:pPr>
    </w:p>
    <w:sectPr w:rsidR="00DE3F2C" w:rsidRPr="0059664C" w:rsidSect="0090672E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B4C34" w14:textId="77777777" w:rsidR="0090672E" w:rsidRDefault="0090672E">
      <w:r>
        <w:separator/>
      </w:r>
    </w:p>
  </w:endnote>
  <w:endnote w:type="continuationSeparator" w:id="0">
    <w:p w14:paraId="09B2B410" w14:textId="77777777" w:rsidR="0090672E" w:rsidRDefault="0090672E">
      <w:r>
        <w:continuationSeparator/>
      </w:r>
    </w:p>
  </w:endnote>
  <w:endnote w:type="continuationNotice" w:id="1">
    <w:p w14:paraId="034FAAA6" w14:textId="77777777" w:rsidR="0090672E" w:rsidRDefault="009067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8E1B73" w14:textId="77777777" w:rsidR="0090672E" w:rsidRDefault="0090672E">
      <w:r>
        <w:separator/>
      </w:r>
    </w:p>
  </w:footnote>
  <w:footnote w:type="continuationSeparator" w:id="0">
    <w:p w14:paraId="09DD9CA5" w14:textId="77777777" w:rsidR="0090672E" w:rsidRDefault="0090672E">
      <w:r>
        <w:continuationSeparator/>
      </w:r>
    </w:p>
  </w:footnote>
  <w:footnote w:type="continuationNotice" w:id="1">
    <w:p w14:paraId="44B2F3AE" w14:textId="77777777" w:rsidR="0090672E" w:rsidRDefault="009067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33E16C9"/>
    <w:multiLevelType w:val="hybridMultilevel"/>
    <w:tmpl w:val="8E2A66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3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813188">
    <w:abstractNumId w:val="6"/>
  </w:num>
  <w:num w:numId="2" w16cid:durableId="1922837493">
    <w:abstractNumId w:val="5"/>
  </w:num>
  <w:num w:numId="3" w16cid:durableId="1996493083">
    <w:abstractNumId w:val="0"/>
  </w:num>
  <w:num w:numId="4" w16cid:durableId="282807018">
    <w:abstractNumId w:val="7"/>
  </w:num>
  <w:num w:numId="5" w16cid:durableId="826438824">
    <w:abstractNumId w:val="8"/>
  </w:num>
  <w:num w:numId="6" w16cid:durableId="10954744">
    <w:abstractNumId w:val="10"/>
  </w:num>
  <w:num w:numId="7" w16cid:durableId="183830960">
    <w:abstractNumId w:val="2"/>
  </w:num>
  <w:num w:numId="8" w16cid:durableId="1606114056">
    <w:abstractNumId w:val="3"/>
  </w:num>
  <w:num w:numId="9" w16cid:durableId="2129543684">
    <w:abstractNumId w:val="1"/>
  </w:num>
  <w:num w:numId="10" w16cid:durableId="1458717335">
    <w:abstractNumId w:val="16"/>
  </w:num>
  <w:num w:numId="11" w16cid:durableId="1670518138">
    <w:abstractNumId w:val="4"/>
  </w:num>
  <w:num w:numId="12" w16cid:durableId="350379046">
    <w:abstractNumId w:val="14"/>
  </w:num>
  <w:num w:numId="13" w16cid:durableId="122043147">
    <w:abstractNumId w:val="9"/>
  </w:num>
  <w:num w:numId="14" w16cid:durableId="1344628431">
    <w:abstractNumId w:val="11"/>
  </w:num>
  <w:num w:numId="15" w16cid:durableId="1170023414">
    <w:abstractNumId w:val="12"/>
  </w:num>
  <w:num w:numId="16" w16cid:durableId="1633634077">
    <w:abstractNumId w:val="13"/>
  </w:num>
  <w:num w:numId="17" w16cid:durableId="866679861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00B"/>
    <w:rsid w:val="00004CAE"/>
    <w:rsid w:val="00005629"/>
    <w:rsid w:val="0000564C"/>
    <w:rsid w:val="00006446"/>
    <w:rsid w:val="00006896"/>
    <w:rsid w:val="00006BD7"/>
    <w:rsid w:val="000077AF"/>
    <w:rsid w:val="00007CDC"/>
    <w:rsid w:val="00010FE5"/>
    <w:rsid w:val="00011B28"/>
    <w:rsid w:val="000158D7"/>
    <w:rsid w:val="00015D15"/>
    <w:rsid w:val="00015F35"/>
    <w:rsid w:val="00017CCA"/>
    <w:rsid w:val="00023837"/>
    <w:rsid w:val="00024277"/>
    <w:rsid w:val="0002564D"/>
    <w:rsid w:val="00025ECA"/>
    <w:rsid w:val="000267BE"/>
    <w:rsid w:val="00026F1A"/>
    <w:rsid w:val="00030594"/>
    <w:rsid w:val="0003171C"/>
    <w:rsid w:val="00032344"/>
    <w:rsid w:val="000325B8"/>
    <w:rsid w:val="00033248"/>
    <w:rsid w:val="00034C15"/>
    <w:rsid w:val="00036BA1"/>
    <w:rsid w:val="000422E2"/>
    <w:rsid w:val="00042F22"/>
    <w:rsid w:val="000430BA"/>
    <w:rsid w:val="000444EF"/>
    <w:rsid w:val="00044703"/>
    <w:rsid w:val="00044B53"/>
    <w:rsid w:val="00052A07"/>
    <w:rsid w:val="000534E3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709B2"/>
    <w:rsid w:val="00070DBC"/>
    <w:rsid w:val="00077588"/>
    <w:rsid w:val="00077BFF"/>
    <w:rsid w:val="00077E5F"/>
    <w:rsid w:val="0008036A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1557"/>
    <w:rsid w:val="000924C1"/>
    <w:rsid w:val="000924F0"/>
    <w:rsid w:val="00093474"/>
    <w:rsid w:val="0009483F"/>
    <w:rsid w:val="0009510F"/>
    <w:rsid w:val="00095A99"/>
    <w:rsid w:val="00097AC4"/>
    <w:rsid w:val="000A1B7B"/>
    <w:rsid w:val="000A3F3F"/>
    <w:rsid w:val="000A56F2"/>
    <w:rsid w:val="000A7AF4"/>
    <w:rsid w:val="000B03B3"/>
    <w:rsid w:val="000B2719"/>
    <w:rsid w:val="000B3A8F"/>
    <w:rsid w:val="000B4AB9"/>
    <w:rsid w:val="000B58C3"/>
    <w:rsid w:val="000B61E9"/>
    <w:rsid w:val="000C165A"/>
    <w:rsid w:val="000C2E19"/>
    <w:rsid w:val="000C52DA"/>
    <w:rsid w:val="000D0D07"/>
    <w:rsid w:val="000D4797"/>
    <w:rsid w:val="000D7B76"/>
    <w:rsid w:val="000E0527"/>
    <w:rsid w:val="000E1E92"/>
    <w:rsid w:val="000E49E1"/>
    <w:rsid w:val="000E7572"/>
    <w:rsid w:val="000F06D6"/>
    <w:rsid w:val="000F0BFD"/>
    <w:rsid w:val="000F0EB1"/>
    <w:rsid w:val="000F1106"/>
    <w:rsid w:val="000F3BE9"/>
    <w:rsid w:val="000F3F6C"/>
    <w:rsid w:val="000F4245"/>
    <w:rsid w:val="000F6DF3"/>
    <w:rsid w:val="000F7A60"/>
    <w:rsid w:val="001005FF"/>
    <w:rsid w:val="00104206"/>
    <w:rsid w:val="001062FB"/>
    <w:rsid w:val="001063E6"/>
    <w:rsid w:val="00106EDA"/>
    <w:rsid w:val="00112D0E"/>
    <w:rsid w:val="00113CF4"/>
    <w:rsid w:val="001153EA"/>
    <w:rsid w:val="00115643"/>
    <w:rsid w:val="001166D1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BE7"/>
    <w:rsid w:val="001473FB"/>
    <w:rsid w:val="00151E23"/>
    <w:rsid w:val="001526E0"/>
    <w:rsid w:val="001535F0"/>
    <w:rsid w:val="001551B5"/>
    <w:rsid w:val="00155A47"/>
    <w:rsid w:val="00161F05"/>
    <w:rsid w:val="00162E1B"/>
    <w:rsid w:val="00162F1F"/>
    <w:rsid w:val="001659C1"/>
    <w:rsid w:val="001676C8"/>
    <w:rsid w:val="001726BF"/>
    <w:rsid w:val="00172A65"/>
    <w:rsid w:val="00173A8E"/>
    <w:rsid w:val="0017502C"/>
    <w:rsid w:val="00175D4D"/>
    <w:rsid w:val="00180F43"/>
    <w:rsid w:val="0018143F"/>
    <w:rsid w:val="00181C3D"/>
    <w:rsid w:val="00181FF8"/>
    <w:rsid w:val="0018439E"/>
    <w:rsid w:val="00190AC1"/>
    <w:rsid w:val="0019341A"/>
    <w:rsid w:val="0019729D"/>
    <w:rsid w:val="00197DF9"/>
    <w:rsid w:val="001A042A"/>
    <w:rsid w:val="001A1987"/>
    <w:rsid w:val="001A2564"/>
    <w:rsid w:val="001A6173"/>
    <w:rsid w:val="001A6CBA"/>
    <w:rsid w:val="001B0D97"/>
    <w:rsid w:val="001B2E19"/>
    <w:rsid w:val="001B55CF"/>
    <w:rsid w:val="001B5A5D"/>
    <w:rsid w:val="001C1CE5"/>
    <w:rsid w:val="001C3D2A"/>
    <w:rsid w:val="001C42BE"/>
    <w:rsid w:val="001D51BA"/>
    <w:rsid w:val="001D53E7"/>
    <w:rsid w:val="001D54BB"/>
    <w:rsid w:val="001D6342"/>
    <w:rsid w:val="001D6A3A"/>
    <w:rsid w:val="001D6D53"/>
    <w:rsid w:val="001D77D8"/>
    <w:rsid w:val="001E32C0"/>
    <w:rsid w:val="001E58E2"/>
    <w:rsid w:val="001E7AED"/>
    <w:rsid w:val="001F19DC"/>
    <w:rsid w:val="001F3916"/>
    <w:rsid w:val="001F54C5"/>
    <w:rsid w:val="001F662C"/>
    <w:rsid w:val="001F7074"/>
    <w:rsid w:val="00200490"/>
    <w:rsid w:val="00201823"/>
    <w:rsid w:val="00201F3A"/>
    <w:rsid w:val="00203F96"/>
    <w:rsid w:val="00206904"/>
    <w:rsid w:val="002069B2"/>
    <w:rsid w:val="00207FA3"/>
    <w:rsid w:val="00210548"/>
    <w:rsid w:val="002135C5"/>
    <w:rsid w:val="00214DA8"/>
    <w:rsid w:val="00215423"/>
    <w:rsid w:val="00215697"/>
    <w:rsid w:val="002158FA"/>
    <w:rsid w:val="00217D80"/>
    <w:rsid w:val="00220600"/>
    <w:rsid w:val="002224DB"/>
    <w:rsid w:val="00223FCB"/>
    <w:rsid w:val="002252C3"/>
    <w:rsid w:val="00225C54"/>
    <w:rsid w:val="00230765"/>
    <w:rsid w:val="00230D18"/>
    <w:rsid w:val="002319E4"/>
    <w:rsid w:val="0023248F"/>
    <w:rsid w:val="00235632"/>
    <w:rsid w:val="00235872"/>
    <w:rsid w:val="0023666B"/>
    <w:rsid w:val="00241559"/>
    <w:rsid w:val="002431DA"/>
    <w:rsid w:val="002435B3"/>
    <w:rsid w:val="002458EB"/>
    <w:rsid w:val="00245C3B"/>
    <w:rsid w:val="002500C8"/>
    <w:rsid w:val="00252FD7"/>
    <w:rsid w:val="00254C5B"/>
    <w:rsid w:val="00256581"/>
    <w:rsid w:val="00256990"/>
    <w:rsid w:val="00257543"/>
    <w:rsid w:val="002603A8"/>
    <w:rsid w:val="002617E7"/>
    <w:rsid w:val="0026346A"/>
    <w:rsid w:val="00264228"/>
    <w:rsid w:val="00264334"/>
    <w:rsid w:val="0026473E"/>
    <w:rsid w:val="00264D9F"/>
    <w:rsid w:val="00266214"/>
    <w:rsid w:val="00267354"/>
    <w:rsid w:val="00267C83"/>
    <w:rsid w:val="0027144F"/>
    <w:rsid w:val="00271813"/>
    <w:rsid w:val="00271F3A"/>
    <w:rsid w:val="0027222C"/>
    <w:rsid w:val="00273278"/>
    <w:rsid w:val="002737F4"/>
    <w:rsid w:val="0027664B"/>
    <w:rsid w:val="00277B9E"/>
    <w:rsid w:val="002805F5"/>
    <w:rsid w:val="00280751"/>
    <w:rsid w:val="0028280A"/>
    <w:rsid w:val="00285B2D"/>
    <w:rsid w:val="00286ACD"/>
    <w:rsid w:val="00287838"/>
    <w:rsid w:val="002907B5"/>
    <w:rsid w:val="002911CE"/>
    <w:rsid w:val="00292EB7"/>
    <w:rsid w:val="002933F0"/>
    <w:rsid w:val="002938F4"/>
    <w:rsid w:val="00296227"/>
    <w:rsid w:val="00296F44"/>
    <w:rsid w:val="0029777D"/>
    <w:rsid w:val="002A055E"/>
    <w:rsid w:val="002A1CDB"/>
    <w:rsid w:val="002A1D4E"/>
    <w:rsid w:val="002A2869"/>
    <w:rsid w:val="002A3901"/>
    <w:rsid w:val="002A578E"/>
    <w:rsid w:val="002A7A98"/>
    <w:rsid w:val="002B0E00"/>
    <w:rsid w:val="002B24D6"/>
    <w:rsid w:val="002B4EBC"/>
    <w:rsid w:val="002B68FB"/>
    <w:rsid w:val="002C41E6"/>
    <w:rsid w:val="002C57CA"/>
    <w:rsid w:val="002D071A"/>
    <w:rsid w:val="002D34B2"/>
    <w:rsid w:val="002D48B0"/>
    <w:rsid w:val="002D5B37"/>
    <w:rsid w:val="002D624A"/>
    <w:rsid w:val="002D7637"/>
    <w:rsid w:val="002E04D9"/>
    <w:rsid w:val="002E0D42"/>
    <w:rsid w:val="002E17F2"/>
    <w:rsid w:val="002E41D7"/>
    <w:rsid w:val="002E63DC"/>
    <w:rsid w:val="002E7712"/>
    <w:rsid w:val="002E7CAE"/>
    <w:rsid w:val="002F0378"/>
    <w:rsid w:val="002F13E4"/>
    <w:rsid w:val="002F2771"/>
    <w:rsid w:val="002F37A9"/>
    <w:rsid w:val="002F5F47"/>
    <w:rsid w:val="002F7BE5"/>
    <w:rsid w:val="00301934"/>
    <w:rsid w:val="00301CE6"/>
    <w:rsid w:val="0030256B"/>
    <w:rsid w:val="003034D8"/>
    <w:rsid w:val="0030501F"/>
    <w:rsid w:val="00307BA1"/>
    <w:rsid w:val="00311702"/>
    <w:rsid w:val="00311E82"/>
    <w:rsid w:val="003138DA"/>
    <w:rsid w:val="00313FD6"/>
    <w:rsid w:val="003143BD"/>
    <w:rsid w:val="00314D73"/>
    <w:rsid w:val="00315363"/>
    <w:rsid w:val="00316AF6"/>
    <w:rsid w:val="00320160"/>
    <w:rsid w:val="003203ED"/>
    <w:rsid w:val="00322C9F"/>
    <w:rsid w:val="003245EC"/>
    <w:rsid w:val="00324D23"/>
    <w:rsid w:val="00331751"/>
    <w:rsid w:val="00334579"/>
    <w:rsid w:val="00335858"/>
    <w:rsid w:val="00336BDA"/>
    <w:rsid w:val="003412D8"/>
    <w:rsid w:val="00342BD7"/>
    <w:rsid w:val="00346DB5"/>
    <w:rsid w:val="003477B1"/>
    <w:rsid w:val="00357380"/>
    <w:rsid w:val="003602D9"/>
    <w:rsid w:val="003604CE"/>
    <w:rsid w:val="00360C2E"/>
    <w:rsid w:val="003636C2"/>
    <w:rsid w:val="00370B24"/>
    <w:rsid w:val="00370E47"/>
    <w:rsid w:val="00372479"/>
    <w:rsid w:val="003742AC"/>
    <w:rsid w:val="00376C5E"/>
    <w:rsid w:val="00377CE1"/>
    <w:rsid w:val="00381D74"/>
    <w:rsid w:val="0038289D"/>
    <w:rsid w:val="00385BF0"/>
    <w:rsid w:val="00386A83"/>
    <w:rsid w:val="0039062A"/>
    <w:rsid w:val="0039170D"/>
    <w:rsid w:val="0039186F"/>
    <w:rsid w:val="00392DE4"/>
    <w:rsid w:val="003939FF"/>
    <w:rsid w:val="003948ED"/>
    <w:rsid w:val="003A2223"/>
    <w:rsid w:val="003A2A0F"/>
    <w:rsid w:val="003A38BB"/>
    <w:rsid w:val="003A45A1"/>
    <w:rsid w:val="003A4ED4"/>
    <w:rsid w:val="003A5B0A"/>
    <w:rsid w:val="003A6BAC"/>
    <w:rsid w:val="003A70A4"/>
    <w:rsid w:val="003A790F"/>
    <w:rsid w:val="003A7EF3"/>
    <w:rsid w:val="003B159C"/>
    <w:rsid w:val="003B20E6"/>
    <w:rsid w:val="003B369F"/>
    <w:rsid w:val="003B36A3"/>
    <w:rsid w:val="003B4374"/>
    <w:rsid w:val="003B4D81"/>
    <w:rsid w:val="003B64BB"/>
    <w:rsid w:val="003B7FE5"/>
    <w:rsid w:val="003C11C8"/>
    <w:rsid w:val="003C2702"/>
    <w:rsid w:val="003C6307"/>
    <w:rsid w:val="003C7076"/>
    <w:rsid w:val="003C7806"/>
    <w:rsid w:val="003D109F"/>
    <w:rsid w:val="003D15D8"/>
    <w:rsid w:val="003D2478"/>
    <w:rsid w:val="003D3C45"/>
    <w:rsid w:val="003D5B1F"/>
    <w:rsid w:val="003E15FA"/>
    <w:rsid w:val="003E1667"/>
    <w:rsid w:val="003E4DAA"/>
    <w:rsid w:val="003E55E4"/>
    <w:rsid w:val="003E5D8B"/>
    <w:rsid w:val="003E74E3"/>
    <w:rsid w:val="003E77A5"/>
    <w:rsid w:val="003F05C7"/>
    <w:rsid w:val="003F28A0"/>
    <w:rsid w:val="003F2CD4"/>
    <w:rsid w:val="003F556E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327"/>
    <w:rsid w:val="0041263E"/>
    <w:rsid w:val="0041357B"/>
    <w:rsid w:val="00413AAC"/>
    <w:rsid w:val="00413E92"/>
    <w:rsid w:val="00421105"/>
    <w:rsid w:val="00422AA4"/>
    <w:rsid w:val="004242F4"/>
    <w:rsid w:val="00427248"/>
    <w:rsid w:val="00427704"/>
    <w:rsid w:val="0043208F"/>
    <w:rsid w:val="00432ECF"/>
    <w:rsid w:val="00433C6A"/>
    <w:rsid w:val="004349C1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06DE"/>
    <w:rsid w:val="004517AA"/>
    <w:rsid w:val="004519DA"/>
    <w:rsid w:val="00452CAC"/>
    <w:rsid w:val="0045375E"/>
    <w:rsid w:val="00457565"/>
    <w:rsid w:val="00457B71"/>
    <w:rsid w:val="00457CB3"/>
    <w:rsid w:val="0046160A"/>
    <w:rsid w:val="00464689"/>
    <w:rsid w:val="004661F1"/>
    <w:rsid w:val="004669E2"/>
    <w:rsid w:val="00470C31"/>
    <w:rsid w:val="00471408"/>
    <w:rsid w:val="00471DE0"/>
    <w:rsid w:val="00472860"/>
    <w:rsid w:val="004734D0"/>
    <w:rsid w:val="00473501"/>
    <w:rsid w:val="0047556B"/>
    <w:rsid w:val="0047684C"/>
    <w:rsid w:val="00476AC3"/>
    <w:rsid w:val="00477768"/>
    <w:rsid w:val="004816BB"/>
    <w:rsid w:val="004827A0"/>
    <w:rsid w:val="0049143F"/>
    <w:rsid w:val="00492B7C"/>
    <w:rsid w:val="00492BC5"/>
    <w:rsid w:val="0049455A"/>
    <w:rsid w:val="004964F1"/>
    <w:rsid w:val="00497574"/>
    <w:rsid w:val="004A16BC"/>
    <w:rsid w:val="004A2B94"/>
    <w:rsid w:val="004A6E54"/>
    <w:rsid w:val="004B3121"/>
    <w:rsid w:val="004B3EB8"/>
    <w:rsid w:val="004B411A"/>
    <w:rsid w:val="004B598C"/>
    <w:rsid w:val="004B6F6A"/>
    <w:rsid w:val="004B6FC1"/>
    <w:rsid w:val="004B7C0C"/>
    <w:rsid w:val="004C177A"/>
    <w:rsid w:val="004C2B98"/>
    <w:rsid w:val="004C3898"/>
    <w:rsid w:val="004C3927"/>
    <w:rsid w:val="004C5568"/>
    <w:rsid w:val="004D36B1"/>
    <w:rsid w:val="004D5F14"/>
    <w:rsid w:val="004D7EBD"/>
    <w:rsid w:val="004E2680"/>
    <w:rsid w:val="004E28F9"/>
    <w:rsid w:val="004E462E"/>
    <w:rsid w:val="004E56DC"/>
    <w:rsid w:val="004E6A17"/>
    <w:rsid w:val="004E76F4"/>
    <w:rsid w:val="004F0B4E"/>
    <w:rsid w:val="004F0B6C"/>
    <w:rsid w:val="004F12FC"/>
    <w:rsid w:val="004F2078"/>
    <w:rsid w:val="004F4DA3"/>
    <w:rsid w:val="004F7E0A"/>
    <w:rsid w:val="00500614"/>
    <w:rsid w:val="005013A3"/>
    <w:rsid w:val="0050429E"/>
    <w:rsid w:val="00506557"/>
    <w:rsid w:val="0050677A"/>
    <w:rsid w:val="005108D8"/>
    <w:rsid w:val="005116F9"/>
    <w:rsid w:val="005130D7"/>
    <w:rsid w:val="005133E4"/>
    <w:rsid w:val="005153A7"/>
    <w:rsid w:val="0052125F"/>
    <w:rsid w:val="005219CF"/>
    <w:rsid w:val="00522E6E"/>
    <w:rsid w:val="00524B0D"/>
    <w:rsid w:val="005253F2"/>
    <w:rsid w:val="00526B34"/>
    <w:rsid w:val="005278E9"/>
    <w:rsid w:val="00530226"/>
    <w:rsid w:val="00533278"/>
    <w:rsid w:val="00534B59"/>
    <w:rsid w:val="00536759"/>
    <w:rsid w:val="00537C62"/>
    <w:rsid w:val="00541FDF"/>
    <w:rsid w:val="00544829"/>
    <w:rsid w:val="0054498C"/>
    <w:rsid w:val="0054514E"/>
    <w:rsid w:val="00546970"/>
    <w:rsid w:val="00551375"/>
    <w:rsid w:val="00553B14"/>
    <w:rsid w:val="00554E19"/>
    <w:rsid w:val="0056121F"/>
    <w:rsid w:val="005637C1"/>
    <w:rsid w:val="005640F2"/>
    <w:rsid w:val="00564439"/>
    <w:rsid w:val="005661C7"/>
    <w:rsid w:val="005665B6"/>
    <w:rsid w:val="00567782"/>
    <w:rsid w:val="00572505"/>
    <w:rsid w:val="00574FE6"/>
    <w:rsid w:val="00582809"/>
    <w:rsid w:val="00584F8C"/>
    <w:rsid w:val="00585381"/>
    <w:rsid w:val="005855C0"/>
    <w:rsid w:val="00586AE1"/>
    <w:rsid w:val="00587160"/>
    <w:rsid w:val="0058798C"/>
    <w:rsid w:val="005900FA"/>
    <w:rsid w:val="005935A4"/>
    <w:rsid w:val="005948C2"/>
    <w:rsid w:val="00595DCA"/>
    <w:rsid w:val="00596403"/>
    <w:rsid w:val="0059664C"/>
    <w:rsid w:val="00596ACF"/>
    <w:rsid w:val="0059779B"/>
    <w:rsid w:val="005A209A"/>
    <w:rsid w:val="005A3E51"/>
    <w:rsid w:val="005A5F7C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560F"/>
    <w:rsid w:val="005C74FB"/>
    <w:rsid w:val="005D0639"/>
    <w:rsid w:val="005D1602"/>
    <w:rsid w:val="005D3279"/>
    <w:rsid w:val="005E385F"/>
    <w:rsid w:val="005E5B81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283C"/>
    <w:rsid w:val="00604F14"/>
    <w:rsid w:val="006114C1"/>
    <w:rsid w:val="006116EA"/>
    <w:rsid w:val="00611B83"/>
    <w:rsid w:val="0061260F"/>
    <w:rsid w:val="00613257"/>
    <w:rsid w:val="00620A71"/>
    <w:rsid w:val="00620C26"/>
    <w:rsid w:val="00620D80"/>
    <w:rsid w:val="006234A6"/>
    <w:rsid w:val="00626C7E"/>
    <w:rsid w:val="00630001"/>
    <w:rsid w:val="006302FB"/>
    <w:rsid w:val="006311B3"/>
    <w:rsid w:val="0063284C"/>
    <w:rsid w:val="0063349B"/>
    <w:rsid w:val="00636398"/>
    <w:rsid w:val="006368D3"/>
    <w:rsid w:val="00636F83"/>
    <w:rsid w:val="006377EC"/>
    <w:rsid w:val="0064151F"/>
    <w:rsid w:val="00641533"/>
    <w:rsid w:val="0064208D"/>
    <w:rsid w:val="00642139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A8"/>
    <w:rsid w:val="006655EE"/>
    <w:rsid w:val="00666425"/>
    <w:rsid w:val="00667E5E"/>
    <w:rsid w:val="00667EE7"/>
    <w:rsid w:val="00670922"/>
    <w:rsid w:val="00670BE1"/>
    <w:rsid w:val="0067218F"/>
    <w:rsid w:val="006729DF"/>
    <w:rsid w:val="006741F2"/>
    <w:rsid w:val="00674CC3"/>
    <w:rsid w:val="00675C72"/>
    <w:rsid w:val="006771F9"/>
    <w:rsid w:val="006776D7"/>
    <w:rsid w:val="00681003"/>
    <w:rsid w:val="006817C9"/>
    <w:rsid w:val="00683171"/>
    <w:rsid w:val="00683ECE"/>
    <w:rsid w:val="006917CF"/>
    <w:rsid w:val="006946D8"/>
    <w:rsid w:val="00695FC2"/>
    <w:rsid w:val="00696949"/>
    <w:rsid w:val="00697052"/>
    <w:rsid w:val="006A191A"/>
    <w:rsid w:val="006A23A2"/>
    <w:rsid w:val="006A46FB"/>
    <w:rsid w:val="006A5E28"/>
    <w:rsid w:val="006A654D"/>
    <w:rsid w:val="006A697B"/>
    <w:rsid w:val="006A7AFF"/>
    <w:rsid w:val="006B0137"/>
    <w:rsid w:val="006B05F5"/>
    <w:rsid w:val="006B1816"/>
    <w:rsid w:val="006B2099"/>
    <w:rsid w:val="006B2DF3"/>
    <w:rsid w:val="006B50CF"/>
    <w:rsid w:val="006C00BE"/>
    <w:rsid w:val="006C03B8"/>
    <w:rsid w:val="006C5D82"/>
    <w:rsid w:val="006C5EC9"/>
    <w:rsid w:val="006C6059"/>
    <w:rsid w:val="006C6D28"/>
    <w:rsid w:val="006C7522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A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869"/>
    <w:rsid w:val="0070346E"/>
    <w:rsid w:val="00704400"/>
    <w:rsid w:val="00704EDB"/>
    <w:rsid w:val="00706101"/>
    <w:rsid w:val="00707072"/>
    <w:rsid w:val="00707D61"/>
    <w:rsid w:val="0071083F"/>
    <w:rsid w:val="00710913"/>
    <w:rsid w:val="00712287"/>
    <w:rsid w:val="00712471"/>
    <w:rsid w:val="00712772"/>
    <w:rsid w:val="007148D3"/>
    <w:rsid w:val="00715B9A"/>
    <w:rsid w:val="00716F0D"/>
    <w:rsid w:val="00717EE0"/>
    <w:rsid w:val="00721B32"/>
    <w:rsid w:val="007257D0"/>
    <w:rsid w:val="00726EA6"/>
    <w:rsid w:val="00727208"/>
    <w:rsid w:val="00727680"/>
    <w:rsid w:val="0073329D"/>
    <w:rsid w:val="007348B1"/>
    <w:rsid w:val="007350AC"/>
    <w:rsid w:val="007362A6"/>
    <w:rsid w:val="00736D7D"/>
    <w:rsid w:val="00740076"/>
    <w:rsid w:val="00740E58"/>
    <w:rsid w:val="007424F6"/>
    <w:rsid w:val="00742A84"/>
    <w:rsid w:val="007445A0"/>
    <w:rsid w:val="00744B1A"/>
    <w:rsid w:val="0074524B"/>
    <w:rsid w:val="00747BA1"/>
    <w:rsid w:val="00747D8B"/>
    <w:rsid w:val="00751228"/>
    <w:rsid w:val="00753073"/>
    <w:rsid w:val="00754561"/>
    <w:rsid w:val="007571E1"/>
    <w:rsid w:val="007604B2"/>
    <w:rsid w:val="00760703"/>
    <w:rsid w:val="0076159B"/>
    <w:rsid w:val="00761E1D"/>
    <w:rsid w:val="00762C84"/>
    <w:rsid w:val="00764EF2"/>
    <w:rsid w:val="00765281"/>
    <w:rsid w:val="00766BAD"/>
    <w:rsid w:val="00767B2E"/>
    <w:rsid w:val="007729A2"/>
    <w:rsid w:val="00774E2D"/>
    <w:rsid w:val="007755F2"/>
    <w:rsid w:val="00776971"/>
    <w:rsid w:val="00780A80"/>
    <w:rsid w:val="0078169B"/>
    <w:rsid w:val="0078177E"/>
    <w:rsid w:val="007824F5"/>
    <w:rsid w:val="0078304C"/>
    <w:rsid w:val="00783673"/>
    <w:rsid w:val="00783BD1"/>
    <w:rsid w:val="00785490"/>
    <w:rsid w:val="00787105"/>
    <w:rsid w:val="0079093C"/>
    <w:rsid w:val="007925EA"/>
    <w:rsid w:val="007928DD"/>
    <w:rsid w:val="00793765"/>
    <w:rsid w:val="00793CD8"/>
    <w:rsid w:val="00794552"/>
    <w:rsid w:val="00795C92"/>
    <w:rsid w:val="00796231"/>
    <w:rsid w:val="00797173"/>
    <w:rsid w:val="007A128A"/>
    <w:rsid w:val="007A1CB3"/>
    <w:rsid w:val="007A306F"/>
    <w:rsid w:val="007A43A6"/>
    <w:rsid w:val="007A44B6"/>
    <w:rsid w:val="007A58A6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78B1"/>
    <w:rsid w:val="007C05DD"/>
    <w:rsid w:val="007C3D18"/>
    <w:rsid w:val="007C45F9"/>
    <w:rsid w:val="007C5582"/>
    <w:rsid w:val="007C60BF"/>
    <w:rsid w:val="007C64CE"/>
    <w:rsid w:val="007C6A07"/>
    <w:rsid w:val="007C75A1"/>
    <w:rsid w:val="007C77A5"/>
    <w:rsid w:val="007D0277"/>
    <w:rsid w:val="007D04E5"/>
    <w:rsid w:val="007D5901"/>
    <w:rsid w:val="007D7526"/>
    <w:rsid w:val="007E439F"/>
    <w:rsid w:val="007E4610"/>
    <w:rsid w:val="007E4715"/>
    <w:rsid w:val="007E505B"/>
    <w:rsid w:val="007E7091"/>
    <w:rsid w:val="007F0D3F"/>
    <w:rsid w:val="007F1BE5"/>
    <w:rsid w:val="007F5602"/>
    <w:rsid w:val="007F694E"/>
    <w:rsid w:val="00803FAE"/>
    <w:rsid w:val="00804020"/>
    <w:rsid w:val="0080605F"/>
    <w:rsid w:val="00807786"/>
    <w:rsid w:val="00810500"/>
    <w:rsid w:val="008107F4"/>
    <w:rsid w:val="00811FCB"/>
    <w:rsid w:val="00814167"/>
    <w:rsid w:val="00814544"/>
    <w:rsid w:val="008158D6"/>
    <w:rsid w:val="00817196"/>
    <w:rsid w:val="00817D50"/>
    <w:rsid w:val="008226DD"/>
    <w:rsid w:val="008235DB"/>
    <w:rsid w:val="00824AB4"/>
    <w:rsid w:val="00825C42"/>
    <w:rsid w:val="00825D25"/>
    <w:rsid w:val="00827B7D"/>
    <w:rsid w:val="00827D6F"/>
    <w:rsid w:val="008314F2"/>
    <w:rsid w:val="0083244A"/>
    <w:rsid w:val="00834D8C"/>
    <w:rsid w:val="008376AC"/>
    <w:rsid w:val="008431F2"/>
    <w:rsid w:val="008444E8"/>
    <w:rsid w:val="00844AF6"/>
    <w:rsid w:val="00844E80"/>
    <w:rsid w:val="00846FE7"/>
    <w:rsid w:val="00847062"/>
    <w:rsid w:val="008553C7"/>
    <w:rsid w:val="00856911"/>
    <w:rsid w:val="008602C7"/>
    <w:rsid w:val="00860C7F"/>
    <w:rsid w:val="00861556"/>
    <w:rsid w:val="008625B1"/>
    <w:rsid w:val="00862C6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C7"/>
    <w:rsid w:val="00885C9B"/>
    <w:rsid w:val="0089213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2D6"/>
    <w:rsid w:val="008B0483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5E4"/>
    <w:rsid w:val="008C6AE8"/>
    <w:rsid w:val="008C6B17"/>
    <w:rsid w:val="008C748F"/>
    <w:rsid w:val="008C7573"/>
    <w:rsid w:val="008C7676"/>
    <w:rsid w:val="008D00A5"/>
    <w:rsid w:val="008D1EAD"/>
    <w:rsid w:val="008D34F1"/>
    <w:rsid w:val="008D39D8"/>
    <w:rsid w:val="008D6D1A"/>
    <w:rsid w:val="008E065E"/>
    <w:rsid w:val="008E0927"/>
    <w:rsid w:val="008E1909"/>
    <w:rsid w:val="008E2D36"/>
    <w:rsid w:val="008E4CBF"/>
    <w:rsid w:val="008F0F40"/>
    <w:rsid w:val="008F17C1"/>
    <w:rsid w:val="008F1C4E"/>
    <w:rsid w:val="008F1EAB"/>
    <w:rsid w:val="008F33DC"/>
    <w:rsid w:val="008F43B7"/>
    <w:rsid w:val="008F477F"/>
    <w:rsid w:val="008F7755"/>
    <w:rsid w:val="00901CF2"/>
    <w:rsid w:val="00902350"/>
    <w:rsid w:val="0090336B"/>
    <w:rsid w:val="009053AA"/>
    <w:rsid w:val="0090672E"/>
    <w:rsid w:val="00906939"/>
    <w:rsid w:val="009100F1"/>
    <w:rsid w:val="00910B7D"/>
    <w:rsid w:val="00910E87"/>
    <w:rsid w:val="009117F7"/>
    <w:rsid w:val="00911AA0"/>
    <w:rsid w:val="00911DFB"/>
    <w:rsid w:val="009139D9"/>
    <w:rsid w:val="00914A48"/>
    <w:rsid w:val="00914AD8"/>
    <w:rsid w:val="0091543C"/>
    <w:rsid w:val="00916079"/>
    <w:rsid w:val="00917CE9"/>
    <w:rsid w:val="0092075B"/>
    <w:rsid w:val="00920BF2"/>
    <w:rsid w:val="00922010"/>
    <w:rsid w:val="00927244"/>
    <w:rsid w:val="00927420"/>
    <w:rsid w:val="009315F7"/>
    <w:rsid w:val="00931BD9"/>
    <w:rsid w:val="009368F3"/>
    <w:rsid w:val="00936ED2"/>
    <w:rsid w:val="0093745C"/>
    <w:rsid w:val="0093778B"/>
    <w:rsid w:val="00941636"/>
    <w:rsid w:val="00943742"/>
    <w:rsid w:val="009439F2"/>
    <w:rsid w:val="00943B70"/>
    <w:rsid w:val="00945C05"/>
    <w:rsid w:val="00946910"/>
    <w:rsid w:val="00946945"/>
    <w:rsid w:val="00946F8D"/>
    <w:rsid w:val="00947713"/>
    <w:rsid w:val="00950DE7"/>
    <w:rsid w:val="00951429"/>
    <w:rsid w:val="00953920"/>
    <w:rsid w:val="00953D47"/>
    <w:rsid w:val="009552E3"/>
    <w:rsid w:val="0095633E"/>
    <w:rsid w:val="0095681E"/>
    <w:rsid w:val="009572D4"/>
    <w:rsid w:val="00961921"/>
    <w:rsid w:val="0096430A"/>
    <w:rsid w:val="009652B6"/>
    <w:rsid w:val="0096554B"/>
    <w:rsid w:val="0096584A"/>
    <w:rsid w:val="009668CC"/>
    <w:rsid w:val="00967E15"/>
    <w:rsid w:val="00967EA2"/>
    <w:rsid w:val="00971F08"/>
    <w:rsid w:val="00973728"/>
    <w:rsid w:val="009750F7"/>
    <w:rsid w:val="00975678"/>
    <w:rsid w:val="0097603D"/>
    <w:rsid w:val="00976949"/>
    <w:rsid w:val="00980477"/>
    <w:rsid w:val="00984D1E"/>
    <w:rsid w:val="00985253"/>
    <w:rsid w:val="009853B3"/>
    <w:rsid w:val="00986689"/>
    <w:rsid w:val="00990630"/>
    <w:rsid w:val="00991761"/>
    <w:rsid w:val="0099259D"/>
    <w:rsid w:val="00994DCA"/>
    <w:rsid w:val="009960EC"/>
    <w:rsid w:val="009970DD"/>
    <w:rsid w:val="009A0FBA"/>
    <w:rsid w:val="009A1601"/>
    <w:rsid w:val="009A1635"/>
    <w:rsid w:val="009A29E9"/>
    <w:rsid w:val="009A3BB6"/>
    <w:rsid w:val="009A40AD"/>
    <w:rsid w:val="009A462D"/>
    <w:rsid w:val="009A5CBA"/>
    <w:rsid w:val="009B1262"/>
    <w:rsid w:val="009B1F30"/>
    <w:rsid w:val="009B23C5"/>
    <w:rsid w:val="009B3AC2"/>
    <w:rsid w:val="009B4DF4"/>
    <w:rsid w:val="009B564E"/>
    <w:rsid w:val="009B685F"/>
    <w:rsid w:val="009B7E87"/>
    <w:rsid w:val="009C0169"/>
    <w:rsid w:val="009C1202"/>
    <w:rsid w:val="009C403E"/>
    <w:rsid w:val="009C6500"/>
    <w:rsid w:val="009C66C0"/>
    <w:rsid w:val="009D22F1"/>
    <w:rsid w:val="009D2888"/>
    <w:rsid w:val="009D43D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A031D8"/>
    <w:rsid w:val="00A03456"/>
    <w:rsid w:val="00A03D4B"/>
    <w:rsid w:val="00A048A8"/>
    <w:rsid w:val="00A04F49"/>
    <w:rsid w:val="00A05077"/>
    <w:rsid w:val="00A133D4"/>
    <w:rsid w:val="00A13E54"/>
    <w:rsid w:val="00A14B9B"/>
    <w:rsid w:val="00A14FAC"/>
    <w:rsid w:val="00A15E17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E2B"/>
    <w:rsid w:val="00A45B74"/>
    <w:rsid w:val="00A469FB"/>
    <w:rsid w:val="00A504E0"/>
    <w:rsid w:val="00A52E1D"/>
    <w:rsid w:val="00A54FCD"/>
    <w:rsid w:val="00A60E05"/>
    <w:rsid w:val="00A61499"/>
    <w:rsid w:val="00A62A77"/>
    <w:rsid w:val="00A63483"/>
    <w:rsid w:val="00A64EB8"/>
    <w:rsid w:val="00A657D7"/>
    <w:rsid w:val="00A660AC"/>
    <w:rsid w:val="00A67403"/>
    <w:rsid w:val="00A67E6C"/>
    <w:rsid w:val="00A71B99"/>
    <w:rsid w:val="00A739D0"/>
    <w:rsid w:val="00A761D4"/>
    <w:rsid w:val="00A77EC4"/>
    <w:rsid w:val="00A845E3"/>
    <w:rsid w:val="00A85D00"/>
    <w:rsid w:val="00A87B64"/>
    <w:rsid w:val="00A92879"/>
    <w:rsid w:val="00A93AB2"/>
    <w:rsid w:val="00A9442A"/>
    <w:rsid w:val="00A9495C"/>
    <w:rsid w:val="00A94AFD"/>
    <w:rsid w:val="00A96B5F"/>
    <w:rsid w:val="00A9756F"/>
    <w:rsid w:val="00AA016F"/>
    <w:rsid w:val="00AA1ED6"/>
    <w:rsid w:val="00AA51D6"/>
    <w:rsid w:val="00AB0BC8"/>
    <w:rsid w:val="00AB11CA"/>
    <w:rsid w:val="00AB14D9"/>
    <w:rsid w:val="00AB1916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A10"/>
    <w:rsid w:val="00AD0AA3"/>
    <w:rsid w:val="00AD1623"/>
    <w:rsid w:val="00AD2ED0"/>
    <w:rsid w:val="00AD3F94"/>
    <w:rsid w:val="00AD4A5A"/>
    <w:rsid w:val="00AD5694"/>
    <w:rsid w:val="00AE0C35"/>
    <w:rsid w:val="00AE27AC"/>
    <w:rsid w:val="00AE40E0"/>
    <w:rsid w:val="00AE4DBA"/>
    <w:rsid w:val="00AE4F07"/>
    <w:rsid w:val="00AF1C5D"/>
    <w:rsid w:val="00AF1D4C"/>
    <w:rsid w:val="00AF217B"/>
    <w:rsid w:val="00AF397D"/>
    <w:rsid w:val="00AF42D7"/>
    <w:rsid w:val="00B006FE"/>
    <w:rsid w:val="00B007CB"/>
    <w:rsid w:val="00B02AA9"/>
    <w:rsid w:val="00B02FA3"/>
    <w:rsid w:val="00B03416"/>
    <w:rsid w:val="00B05084"/>
    <w:rsid w:val="00B05C1D"/>
    <w:rsid w:val="00B11625"/>
    <w:rsid w:val="00B1390A"/>
    <w:rsid w:val="00B1435E"/>
    <w:rsid w:val="00B157F9"/>
    <w:rsid w:val="00B16314"/>
    <w:rsid w:val="00B20256"/>
    <w:rsid w:val="00B20D09"/>
    <w:rsid w:val="00B21C9C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72AA"/>
    <w:rsid w:val="00B40445"/>
    <w:rsid w:val="00B409E0"/>
    <w:rsid w:val="00B40BB1"/>
    <w:rsid w:val="00B41888"/>
    <w:rsid w:val="00B45A52"/>
    <w:rsid w:val="00B46175"/>
    <w:rsid w:val="00B51828"/>
    <w:rsid w:val="00B548B7"/>
    <w:rsid w:val="00B5618A"/>
    <w:rsid w:val="00B64407"/>
    <w:rsid w:val="00B664C7"/>
    <w:rsid w:val="00B6747D"/>
    <w:rsid w:val="00B674A0"/>
    <w:rsid w:val="00B70235"/>
    <w:rsid w:val="00B713D8"/>
    <w:rsid w:val="00B73802"/>
    <w:rsid w:val="00B739F6"/>
    <w:rsid w:val="00B76029"/>
    <w:rsid w:val="00B80C98"/>
    <w:rsid w:val="00B80D1C"/>
    <w:rsid w:val="00B81A6C"/>
    <w:rsid w:val="00B83390"/>
    <w:rsid w:val="00B85728"/>
    <w:rsid w:val="00B85DE5"/>
    <w:rsid w:val="00B90F73"/>
    <w:rsid w:val="00B93B59"/>
    <w:rsid w:val="00B9406A"/>
    <w:rsid w:val="00B96693"/>
    <w:rsid w:val="00BA2280"/>
    <w:rsid w:val="00BA2A08"/>
    <w:rsid w:val="00BA3972"/>
    <w:rsid w:val="00BA56D2"/>
    <w:rsid w:val="00BA76E0"/>
    <w:rsid w:val="00BB1975"/>
    <w:rsid w:val="00BB25C7"/>
    <w:rsid w:val="00BB2A25"/>
    <w:rsid w:val="00BB42D4"/>
    <w:rsid w:val="00BB51E9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48AC"/>
    <w:rsid w:val="00BD5F1A"/>
    <w:rsid w:val="00BD7915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F2A6D"/>
    <w:rsid w:val="00BF3279"/>
    <w:rsid w:val="00BF349E"/>
    <w:rsid w:val="00BF6FEC"/>
    <w:rsid w:val="00BF74C7"/>
    <w:rsid w:val="00C015F1"/>
    <w:rsid w:val="00C01F33"/>
    <w:rsid w:val="00C02CC6"/>
    <w:rsid w:val="00C03E7B"/>
    <w:rsid w:val="00C040F7"/>
    <w:rsid w:val="00C044AB"/>
    <w:rsid w:val="00C049FB"/>
    <w:rsid w:val="00C052F7"/>
    <w:rsid w:val="00C05706"/>
    <w:rsid w:val="00C05F52"/>
    <w:rsid w:val="00C0713F"/>
    <w:rsid w:val="00C07377"/>
    <w:rsid w:val="00C10478"/>
    <w:rsid w:val="00C10F57"/>
    <w:rsid w:val="00C12107"/>
    <w:rsid w:val="00C14CA5"/>
    <w:rsid w:val="00C14D4B"/>
    <w:rsid w:val="00C154BB"/>
    <w:rsid w:val="00C22CC6"/>
    <w:rsid w:val="00C23410"/>
    <w:rsid w:val="00C27019"/>
    <w:rsid w:val="00C279B5"/>
    <w:rsid w:val="00C27C45"/>
    <w:rsid w:val="00C3008A"/>
    <w:rsid w:val="00C36213"/>
    <w:rsid w:val="00C36357"/>
    <w:rsid w:val="00C3719D"/>
    <w:rsid w:val="00C377E7"/>
    <w:rsid w:val="00C37CB2"/>
    <w:rsid w:val="00C46C8A"/>
    <w:rsid w:val="00C473A5"/>
    <w:rsid w:val="00C54995"/>
    <w:rsid w:val="00C54D41"/>
    <w:rsid w:val="00C60783"/>
    <w:rsid w:val="00C60B63"/>
    <w:rsid w:val="00C61313"/>
    <w:rsid w:val="00C61EB3"/>
    <w:rsid w:val="00C64672"/>
    <w:rsid w:val="00C70697"/>
    <w:rsid w:val="00C718C3"/>
    <w:rsid w:val="00C72093"/>
    <w:rsid w:val="00C72EF4"/>
    <w:rsid w:val="00C744FE"/>
    <w:rsid w:val="00C75D2F"/>
    <w:rsid w:val="00C767BE"/>
    <w:rsid w:val="00C76E3C"/>
    <w:rsid w:val="00C77775"/>
    <w:rsid w:val="00C802A4"/>
    <w:rsid w:val="00C81568"/>
    <w:rsid w:val="00C81B00"/>
    <w:rsid w:val="00C81E85"/>
    <w:rsid w:val="00C83D61"/>
    <w:rsid w:val="00C86A15"/>
    <w:rsid w:val="00C9027A"/>
    <w:rsid w:val="00C9068E"/>
    <w:rsid w:val="00C91443"/>
    <w:rsid w:val="00C9369F"/>
    <w:rsid w:val="00C93814"/>
    <w:rsid w:val="00C93C4B"/>
    <w:rsid w:val="00C944AB"/>
    <w:rsid w:val="00C95B40"/>
    <w:rsid w:val="00C95F46"/>
    <w:rsid w:val="00C965AF"/>
    <w:rsid w:val="00C966F9"/>
    <w:rsid w:val="00CA1ED8"/>
    <w:rsid w:val="00CA599F"/>
    <w:rsid w:val="00CB1A4F"/>
    <w:rsid w:val="00CB1F63"/>
    <w:rsid w:val="00CB26EC"/>
    <w:rsid w:val="00CB7170"/>
    <w:rsid w:val="00CC040E"/>
    <w:rsid w:val="00CC111F"/>
    <w:rsid w:val="00CC2011"/>
    <w:rsid w:val="00CC36D4"/>
    <w:rsid w:val="00CC3EA0"/>
    <w:rsid w:val="00CC6E83"/>
    <w:rsid w:val="00CC7B45"/>
    <w:rsid w:val="00CD1188"/>
    <w:rsid w:val="00CD128C"/>
    <w:rsid w:val="00CD2ED1"/>
    <w:rsid w:val="00CD337B"/>
    <w:rsid w:val="00CD37EE"/>
    <w:rsid w:val="00CD40EA"/>
    <w:rsid w:val="00CD57EF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F1354"/>
    <w:rsid w:val="00CF17E3"/>
    <w:rsid w:val="00CF3B1F"/>
    <w:rsid w:val="00CF3BF6"/>
    <w:rsid w:val="00CF625B"/>
    <w:rsid w:val="00CF687E"/>
    <w:rsid w:val="00D01FA9"/>
    <w:rsid w:val="00D0349B"/>
    <w:rsid w:val="00D0593B"/>
    <w:rsid w:val="00D10249"/>
    <w:rsid w:val="00D115C3"/>
    <w:rsid w:val="00D11897"/>
    <w:rsid w:val="00D12E7A"/>
    <w:rsid w:val="00D130DD"/>
    <w:rsid w:val="00D13135"/>
    <w:rsid w:val="00D13E4E"/>
    <w:rsid w:val="00D165C4"/>
    <w:rsid w:val="00D21F8C"/>
    <w:rsid w:val="00D239A7"/>
    <w:rsid w:val="00D23F47"/>
    <w:rsid w:val="00D257CC"/>
    <w:rsid w:val="00D25A6F"/>
    <w:rsid w:val="00D25EC6"/>
    <w:rsid w:val="00D27589"/>
    <w:rsid w:val="00D278EF"/>
    <w:rsid w:val="00D32B81"/>
    <w:rsid w:val="00D36E71"/>
    <w:rsid w:val="00D37D87"/>
    <w:rsid w:val="00D40B33"/>
    <w:rsid w:val="00D4318F"/>
    <w:rsid w:val="00D438BF"/>
    <w:rsid w:val="00D440F8"/>
    <w:rsid w:val="00D449F5"/>
    <w:rsid w:val="00D50EFF"/>
    <w:rsid w:val="00D546FF"/>
    <w:rsid w:val="00D55AD5"/>
    <w:rsid w:val="00D576CA"/>
    <w:rsid w:val="00D57826"/>
    <w:rsid w:val="00D60FC3"/>
    <w:rsid w:val="00D61AF5"/>
    <w:rsid w:val="00D652B5"/>
    <w:rsid w:val="00D6571C"/>
    <w:rsid w:val="00D66155"/>
    <w:rsid w:val="00D708B0"/>
    <w:rsid w:val="00D72D1E"/>
    <w:rsid w:val="00D73247"/>
    <w:rsid w:val="00D77B1D"/>
    <w:rsid w:val="00D8021F"/>
    <w:rsid w:val="00D80383"/>
    <w:rsid w:val="00D80961"/>
    <w:rsid w:val="00D823C6"/>
    <w:rsid w:val="00D8327F"/>
    <w:rsid w:val="00D86CA3"/>
    <w:rsid w:val="00D871CE"/>
    <w:rsid w:val="00D914F4"/>
    <w:rsid w:val="00D9196D"/>
    <w:rsid w:val="00D92982"/>
    <w:rsid w:val="00D9423B"/>
    <w:rsid w:val="00D96376"/>
    <w:rsid w:val="00D973B9"/>
    <w:rsid w:val="00DA1C49"/>
    <w:rsid w:val="00DA305E"/>
    <w:rsid w:val="00DA487D"/>
    <w:rsid w:val="00DA5417"/>
    <w:rsid w:val="00DA56E8"/>
    <w:rsid w:val="00DB0A9F"/>
    <w:rsid w:val="00DB3229"/>
    <w:rsid w:val="00DB329B"/>
    <w:rsid w:val="00DB351B"/>
    <w:rsid w:val="00DB377D"/>
    <w:rsid w:val="00DC2D36"/>
    <w:rsid w:val="00DC2EC6"/>
    <w:rsid w:val="00DC3809"/>
    <w:rsid w:val="00DC53EF"/>
    <w:rsid w:val="00DD315B"/>
    <w:rsid w:val="00DD4C6E"/>
    <w:rsid w:val="00DE3F2C"/>
    <w:rsid w:val="00DE5608"/>
    <w:rsid w:val="00DE58D0"/>
    <w:rsid w:val="00DE654F"/>
    <w:rsid w:val="00DF0B6E"/>
    <w:rsid w:val="00DF0FC7"/>
    <w:rsid w:val="00DF136C"/>
    <w:rsid w:val="00DF15E0"/>
    <w:rsid w:val="00DF163D"/>
    <w:rsid w:val="00DF37A0"/>
    <w:rsid w:val="00DF393F"/>
    <w:rsid w:val="00DF50ED"/>
    <w:rsid w:val="00E01D30"/>
    <w:rsid w:val="00E02945"/>
    <w:rsid w:val="00E04D47"/>
    <w:rsid w:val="00E105FF"/>
    <w:rsid w:val="00E110E7"/>
    <w:rsid w:val="00E11B20"/>
    <w:rsid w:val="00E13104"/>
    <w:rsid w:val="00E13ADB"/>
    <w:rsid w:val="00E17FA2"/>
    <w:rsid w:val="00E21790"/>
    <w:rsid w:val="00E22330"/>
    <w:rsid w:val="00E2263D"/>
    <w:rsid w:val="00E22AD2"/>
    <w:rsid w:val="00E27F52"/>
    <w:rsid w:val="00E300D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46F1"/>
    <w:rsid w:val="00E46347"/>
    <w:rsid w:val="00E46886"/>
    <w:rsid w:val="00E47AEF"/>
    <w:rsid w:val="00E51B4A"/>
    <w:rsid w:val="00E51D65"/>
    <w:rsid w:val="00E521D2"/>
    <w:rsid w:val="00E522D3"/>
    <w:rsid w:val="00E53B75"/>
    <w:rsid w:val="00E54A28"/>
    <w:rsid w:val="00E54E3B"/>
    <w:rsid w:val="00E57565"/>
    <w:rsid w:val="00E60397"/>
    <w:rsid w:val="00E62C5D"/>
    <w:rsid w:val="00E63838"/>
    <w:rsid w:val="00E64434"/>
    <w:rsid w:val="00E67C51"/>
    <w:rsid w:val="00E717FF"/>
    <w:rsid w:val="00E72EFC"/>
    <w:rsid w:val="00E73218"/>
    <w:rsid w:val="00E758EC"/>
    <w:rsid w:val="00E762EF"/>
    <w:rsid w:val="00E8234C"/>
    <w:rsid w:val="00E83980"/>
    <w:rsid w:val="00E83AA9"/>
    <w:rsid w:val="00E84C21"/>
    <w:rsid w:val="00E85928"/>
    <w:rsid w:val="00E87822"/>
    <w:rsid w:val="00E90395"/>
    <w:rsid w:val="00E90E49"/>
    <w:rsid w:val="00E917F9"/>
    <w:rsid w:val="00E9291C"/>
    <w:rsid w:val="00E93FFE"/>
    <w:rsid w:val="00E947A5"/>
    <w:rsid w:val="00E94F8A"/>
    <w:rsid w:val="00E97C07"/>
    <w:rsid w:val="00EA1CAE"/>
    <w:rsid w:val="00EA71D3"/>
    <w:rsid w:val="00EA7A41"/>
    <w:rsid w:val="00EB077B"/>
    <w:rsid w:val="00EB2FC8"/>
    <w:rsid w:val="00EB4EA2"/>
    <w:rsid w:val="00EC08EC"/>
    <w:rsid w:val="00EC24C1"/>
    <w:rsid w:val="00EC24D5"/>
    <w:rsid w:val="00EC27C6"/>
    <w:rsid w:val="00EC32CB"/>
    <w:rsid w:val="00EC4207"/>
    <w:rsid w:val="00EC5653"/>
    <w:rsid w:val="00EC71CE"/>
    <w:rsid w:val="00ED1006"/>
    <w:rsid w:val="00ED320C"/>
    <w:rsid w:val="00ED3EE6"/>
    <w:rsid w:val="00ED50A7"/>
    <w:rsid w:val="00ED62D7"/>
    <w:rsid w:val="00ED7EDB"/>
    <w:rsid w:val="00EF0347"/>
    <w:rsid w:val="00EF0718"/>
    <w:rsid w:val="00EF18FE"/>
    <w:rsid w:val="00EF33F3"/>
    <w:rsid w:val="00EF4409"/>
    <w:rsid w:val="00EF5787"/>
    <w:rsid w:val="00EF60D0"/>
    <w:rsid w:val="00F02689"/>
    <w:rsid w:val="00F0528D"/>
    <w:rsid w:val="00F06C67"/>
    <w:rsid w:val="00F06DFD"/>
    <w:rsid w:val="00F071D1"/>
    <w:rsid w:val="00F07533"/>
    <w:rsid w:val="00F10629"/>
    <w:rsid w:val="00F11948"/>
    <w:rsid w:val="00F13291"/>
    <w:rsid w:val="00F15740"/>
    <w:rsid w:val="00F15FA5"/>
    <w:rsid w:val="00F209B7"/>
    <w:rsid w:val="00F2376F"/>
    <w:rsid w:val="00F243D8"/>
    <w:rsid w:val="00F25708"/>
    <w:rsid w:val="00F27D35"/>
    <w:rsid w:val="00F30828"/>
    <w:rsid w:val="00F313D6"/>
    <w:rsid w:val="00F32354"/>
    <w:rsid w:val="00F3413F"/>
    <w:rsid w:val="00F40F0C"/>
    <w:rsid w:val="00F413B0"/>
    <w:rsid w:val="00F438A9"/>
    <w:rsid w:val="00F4766C"/>
    <w:rsid w:val="00F5060E"/>
    <w:rsid w:val="00F507D1"/>
    <w:rsid w:val="00F50CC1"/>
    <w:rsid w:val="00F51658"/>
    <w:rsid w:val="00F519CE"/>
    <w:rsid w:val="00F51ADA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1BE"/>
    <w:rsid w:val="00F66B38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CDD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380"/>
    <w:rsid w:val="00FA0839"/>
    <w:rsid w:val="00FA2BB3"/>
    <w:rsid w:val="00FA556F"/>
    <w:rsid w:val="00FB0AA6"/>
    <w:rsid w:val="00FB4C80"/>
    <w:rsid w:val="00FB5B3C"/>
    <w:rsid w:val="00FB6A6A"/>
    <w:rsid w:val="00FC57CA"/>
    <w:rsid w:val="00FC6042"/>
    <w:rsid w:val="00FC7429"/>
    <w:rsid w:val="00FD07F6"/>
    <w:rsid w:val="00FD1132"/>
    <w:rsid w:val="00FD1EC8"/>
    <w:rsid w:val="00FD2CC8"/>
    <w:rsid w:val="00FD39C8"/>
    <w:rsid w:val="00FD46A7"/>
    <w:rsid w:val="00FD47ED"/>
    <w:rsid w:val="00FD6687"/>
    <w:rsid w:val="00FD74DB"/>
    <w:rsid w:val="00FD7660"/>
    <w:rsid w:val="00FD7F55"/>
    <w:rsid w:val="00FE0655"/>
    <w:rsid w:val="00FE07C0"/>
    <w:rsid w:val="00FE2365"/>
    <w:rsid w:val="00FE37D7"/>
    <w:rsid w:val="00FE4C7B"/>
    <w:rsid w:val="00FE7336"/>
    <w:rsid w:val="00FE7745"/>
    <w:rsid w:val="00FE787C"/>
    <w:rsid w:val="00FF01C8"/>
    <w:rsid w:val="00FF42D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5C0FF0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WEI ZHOU</cp:lastModifiedBy>
  <cp:revision>107</cp:revision>
  <cp:lastPrinted>2008-01-31T16:09:00Z</cp:lastPrinted>
  <dcterms:created xsi:type="dcterms:W3CDTF">2023-11-03T01:01:00Z</dcterms:created>
  <dcterms:modified xsi:type="dcterms:W3CDTF">2024-04-08T01:50:00Z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